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DA2" w:rsidRPr="008364FA" w:rsidRDefault="00C43F18" w:rsidP="008364FA">
      <w:pPr>
        <w:spacing w:after="0"/>
        <w:jc w:val="center"/>
        <w:rPr>
          <w:b/>
          <w:sz w:val="32"/>
          <w:szCs w:val="32"/>
        </w:rPr>
      </w:pPr>
      <w:r w:rsidRPr="008364FA">
        <w:rPr>
          <w:b/>
          <w:sz w:val="32"/>
          <w:szCs w:val="32"/>
        </w:rPr>
        <w:t>WACO METRO AREA ECONOMIC OUTLOOK FOR 2017</w:t>
      </w:r>
    </w:p>
    <w:p w:rsidR="00C43F18" w:rsidRPr="004B0327" w:rsidRDefault="00C43F18" w:rsidP="008364FA">
      <w:pPr>
        <w:spacing w:after="0" w:line="240" w:lineRule="auto"/>
        <w:jc w:val="center"/>
        <w:rPr>
          <w:sz w:val="24"/>
          <w:szCs w:val="24"/>
        </w:rPr>
      </w:pPr>
      <w:r w:rsidRPr="004B0327">
        <w:rPr>
          <w:sz w:val="24"/>
          <w:szCs w:val="24"/>
        </w:rPr>
        <w:t>by</w:t>
      </w:r>
    </w:p>
    <w:p w:rsidR="00C43F18" w:rsidRPr="004B0327" w:rsidRDefault="00C43F18" w:rsidP="008364FA">
      <w:pPr>
        <w:spacing w:after="0" w:line="240" w:lineRule="auto"/>
        <w:jc w:val="center"/>
        <w:rPr>
          <w:sz w:val="24"/>
          <w:szCs w:val="24"/>
        </w:rPr>
      </w:pPr>
      <w:r w:rsidRPr="004B0327">
        <w:rPr>
          <w:sz w:val="24"/>
          <w:szCs w:val="24"/>
        </w:rPr>
        <w:t>Tom Kelly, Director</w:t>
      </w:r>
    </w:p>
    <w:p w:rsidR="00C43F18" w:rsidRPr="004B0327" w:rsidRDefault="00C43F18" w:rsidP="008364FA">
      <w:pPr>
        <w:spacing w:after="0" w:line="240" w:lineRule="auto"/>
        <w:jc w:val="center"/>
        <w:rPr>
          <w:sz w:val="24"/>
          <w:szCs w:val="24"/>
        </w:rPr>
      </w:pPr>
      <w:r w:rsidRPr="004B0327">
        <w:rPr>
          <w:sz w:val="24"/>
          <w:szCs w:val="24"/>
        </w:rPr>
        <w:t>Baylor Center for Business and Economic Research</w:t>
      </w:r>
    </w:p>
    <w:p w:rsidR="00C43F18" w:rsidRPr="004B0327" w:rsidRDefault="00C43F18" w:rsidP="00C43F18">
      <w:pPr>
        <w:spacing w:after="0" w:line="264" w:lineRule="auto"/>
        <w:jc w:val="center"/>
        <w:rPr>
          <w:sz w:val="24"/>
          <w:szCs w:val="24"/>
        </w:rPr>
      </w:pPr>
    </w:p>
    <w:p w:rsidR="002667DF" w:rsidRDefault="00C43F18" w:rsidP="005E41DE">
      <w:pPr>
        <w:spacing w:after="0" w:line="264" w:lineRule="auto"/>
        <w:rPr>
          <w:sz w:val="24"/>
          <w:szCs w:val="24"/>
        </w:rPr>
      </w:pPr>
      <w:r w:rsidRPr="004B0327">
        <w:rPr>
          <w:sz w:val="24"/>
          <w:szCs w:val="24"/>
        </w:rPr>
        <w:tab/>
      </w:r>
      <w:r w:rsidR="002667DF">
        <w:rPr>
          <w:sz w:val="24"/>
          <w:szCs w:val="24"/>
        </w:rPr>
        <w:t xml:space="preserve">Preliminary estimates of the </w:t>
      </w:r>
      <w:r w:rsidR="00A66C81">
        <w:rPr>
          <w:sz w:val="24"/>
          <w:szCs w:val="24"/>
        </w:rPr>
        <w:t>number of</w:t>
      </w:r>
      <w:r w:rsidR="007C51EA">
        <w:rPr>
          <w:sz w:val="24"/>
          <w:szCs w:val="24"/>
        </w:rPr>
        <w:t xml:space="preserve"> July 2016 </w:t>
      </w:r>
      <w:r w:rsidR="002667DF">
        <w:rPr>
          <w:sz w:val="24"/>
          <w:szCs w:val="24"/>
        </w:rPr>
        <w:t xml:space="preserve">employed persons </w:t>
      </w:r>
      <w:r w:rsidR="00541768">
        <w:rPr>
          <w:sz w:val="24"/>
          <w:szCs w:val="24"/>
        </w:rPr>
        <w:t>among</w:t>
      </w:r>
      <w:r w:rsidR="002667DF">
        <w:rPr>
          <w:sz w:val="24"/>
          <w:szCs w:val="24"/>
        </w:rPr>
        <w:t xml:space="preserve"> Waco MSA households</w:t>
      </w:r>
      <w:r w:rsidR="0077343E">
        <w:rPr>
          <w:sz w:val="24"/>
          <w:szCs w:val="24"/>
        </w:rPr>
        <w:t xml:space="preserve">, shown in figure 1, </w:t>
      </w:r>
      <w:r w:rsidR="007C51EA">
        <w:rPr>
          <w:sz w:val="24"/>
          <w:szCs w:val="24"/>
        </w:rPr>
        <w:t xml:space="preserve">amounted to 117,017 workers, </w:t>
      </w:r>
      <w:r w:rsidR="002667DF">
        <w:rPr>
          <w:sz w:val="24"/>
          <w:szCs w:val="24"/>
        </w:rPr>
        <w:t>a 2.2% annual rate of change</w:t>
      </w:r>
      <w:r w:rsidR="007C51EA">
        <w:rPr>
          <w:sz w:val="24"/>
          <w:szCs w:val="24"/>
        </w:rPr>
        <w:t xml:space="preserve"> from the same month of the previous year</w:t>
      </w:r>
      <w:r w:rsidR="00A66C81">
        <w:rPr>
          <w:sz w:val="24"/>
          <w:szCs w:val="24"/>
        </w:rPr>
        <w:t>.</w:t>
      </w:r>
      <w:r w:rsidR="002667DF">
        <w:rPr>
          <w:sz w:val="24"/>
          <w:szCs w:val="24"/>
        </w:rPr>
        <w:t xml:space="preserve">  Over the same period the labor force increased by 2,643 persons while the unemployment rate </w:t>
      </w:r>
      <w:r w:rsidR="00541768">
        <w:rPr>
          <w:sz w:val="24"/>
          <w:szCs w:val="24"/>
        </w:rPr>
        <w:t xml:space="preserve">of 4.6% </w:t>
      </w:r>
      <w:r w:rsidR="0077343E">
        <w:rPr>
          <w:sz w:val="24"/>
          <w:szCs w:val="24"/>
        </w:rPr>
        <w:t xml:space="preserve">remained at </w:t>
      </w:r>
      <w:r w:rsidR="00541768">
        <w:rPr>
          <w:sz w:val="24"/>
          <w:szCs w:val="24"/>
        </w:rPr>
        <w:t>the same rate that was reported in</w:t>
      </w:r>
      <w:r w:rsidR="0077343E">
        <w:rPr>
          <w:sz w:val="24"/>
          <w:szCs w:val="24"/>
        </w:rPr>
        <w:t xml:space="preserve"> July 2015.  </w:t>
      </w:r>
      <w:r w:rsidR="00541768">
        <w:rPr>
          <w:sz w:val="24"/>
          <w:szCs w:val="24"/>
        </w:rPr>
        <w:t>Hence, o</w:t>
      </w:r>
      <w:r w:rsidR="0077343E">
        <w:rPr>
          <w:sz w:val="24"/>
          <w:szCs w:val="24"/>
        </w:rPr>
        <w:t xml:space="preserve">ver the past year Waco experienced </w:t>
      </w:r>
      <w:r w:rsidR="00541768">
        <w:rPr>
          <w:sz w:val="24"/>
          <w:szCs w:val="24"/>
        </w:rPr>
        <w:t xml:space="preserve">proportionally </w:t>
      </w:r>
      <w:r w:rsidR="0077343E">
        <w:rPr>
          <w:sz w:val="24"/>
          <w:szCs w:val="24"/>
        </w:rPr>
        <w:t xml:space="preserve">faster growth in </w:t>
      </w:r>
      <w:r w:rsidR="00541768">
        <w:rPr>
          <w:sz w:val="24"/>
          <w:szCs w:val="24"/>
        </w:rPr>
        <w:t xml:space="preserve">both the </w:t>
      </w:r>
      <w:r w:rsidR="0077343E">
        <w:rPr>
          <w:sz w:val="24"/>
          <w:szCs w:val="24"/>
        </w:rPr>
        <w:t xml:space="preserve">labor force and employment that </w:t>
      </w:r>
      <w:r w:rsidR="00541768">
        <w:rPr>
          <w:sz w:val="24"/>
          <w:szCs w:val="24"/>
        </w:rPr>
        <w:t>has generated</w:t>
      </w:r>
      <w:r w:rsidR="0077343E">
        <w:rPr>
          <w:sz w:val="24"/>
          <w:szCs w:val="24"/>
        </w:rPr>
        <w:t xml:space="preserve"> strong momentum for continued </w:t>
      </w:r>
      <w:r w:rsidR="00541768">
        <w:rPr>
          <w:sz w:val="24"/>
          <w:szCs w:val="24"/>
        </w:rPr>
        <w:t xml:space="preserve">population and job growth </w:t>
      </w:r>
      <w:r w:rsidR="0077343E">
        <w:rPr>
          <w:sz w:val="24"/>
          <w:szCs w:val="24"/>
        </w:rPr>
        <w:t>over the next year.</w:t>
      </w:r>
      <w:r w:rsidR="002667DF">
        <w:rPr>
          <w:sz w:val="24"/>
          <w:szCs w:val="24"/>
        </w:rPr>
        <w:t xml:space="preserve"> </w:t>
      </w:r>
      <w:r w:rsidR="00A66C81">
        <w:rPr>
          <w:sz w:val="24"/>
          <w:szCs w:val="24"/>
        </w:rPr>
        <w:t xml:space="preserve"> </w:t>
      </w:r>
      <w:r w:rsidR="002667DF">
        <w:rPr>
          <w:sz w:val="24"/>
          <w:szCs w:val="24"/>
        </w:rPr>
        <w:t xml:space="preserve">  </w:t>
      </w:r>
    </w:p>
    <w:p w:rsidR="007C51EA" w:rsidRDefault="007C51EA" w:rsidP="00C43F18">
      <w:pPr>
        <w:spacing w:after="0" w:line="264" w:lineRule="auto"/>
        <w:rPr>
          <w:sz w:val="24"/>
          <w:szCs w:val="24"/>
        </w:rPr>
      </w:pPr>
    </w:p>
    <w:p w:rsidR="007C51EA" w:rsidRDefault="007C51EA" w:rsidP="00C43F18">
      <w:pPr>
        <w:spacing w:after="0" w:line="264" w:lineRule="auto"/>
        <w:rPr>
          <w:sz w:val="24"/>
          <w:szCs w:val="24"/>
        </w:rPr>
      </w:pPr>
      <w:r>
        <w:rPr>
          <w:noProof/>
        </w:rPr>
        <w:drawing>
          <wp:inline distT="0" distB="0" distL="0" distR="0" wp14:anchorId="48A1D507" wp14:editId="037652A0">
            <wp:extent cx="5829300" cy="3086100"/>
            <wp:effectExtent l="0" t="0" r="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A66C81" w:rsidRPr="003B7275" w:rsidRDefault="00A66C81" w:rsidP="00C43F18">
      <w:pPr>
        <w:spacing w:after="0" w:line="264" w:lineRule="auto"/>
        <w:rPr>
          <w:sz w:val="20"/>
          <w:szCs w:val="20"/>
        </w:rPr>
      </w:pPr>
      <w:r w:rsidRPr="003B7275">
        <w:rPr>
          <w:sz w:val="20"/>
          <w:szCs w:val="20"/>
        </w:rPr>
        <w:t>Source:  U.S. Bureau of Labor Statistics</w:t>
      </w:r>
    </w:p>
    <w:p w:rsidR="00A66C81" w:rsidRDefault="00A66C81" w:rsidP="00C43F18">
      <w:pPr>
        <w:spacing w:after="0" w:line="264" w:lineRule="auto"/>
        <w:rPr>
          <w:sz w:val="24"/>
          <w:szCs w:val="24"/>
        </w:rPr>
      </w:pPr>
    </w:p>
    <w:p w:rsidR="004B0327" w:rsidRDefault="00A66C81" w:rsidP="005E41DE">
      <w:pPr>
        <w:spacing w:after="0" w:line="264" w:lineRule="auto"/>
        <w:ind w:firstLine="720"/>
        <w:rPr>
          <w:sz w:val="24"/>
          <w:szCs w:val="24"/>
        </w:rPr>
      </w:pPr>
      <w:r>
        <w:rPr>
          <w:sz w:val="24"/>
          <w:szCs w:val="24"/>
        </w:rPr>
        <w:t xml:space="preserve">In addition to </w:t>
      </w:r>
      <w:r w:rsidR="00541768">
        <w:rPr>
          <w:sz w:val="24"/>
          <w:szCs w:val="24"/>
        </w:rPr>
        <w:t>its</w:t>
      </w:r>
      <w:r>
        <w:rPr>
          <w:sz w:val="24"/>
          <w:szCs w:val="24"/>
        </w:rPr>
        <w:t xml:space="preserve"> household survey the BLS establishment survey of wage and salary workers</w:t>
      </w:r>
      <w:r w:rsidR="0077343E">
        <w:rPr>
          <w:sz w:val="24"/>
          <w:szCs w:val="24"/>
        </w:rPr>
        <w:t>, shown in figure 2, also</w:t>
      </w:r>
      <w:r>
        <w:rPr>
          <w:sz w:val="24"/>
          <w:szCs w:val="24"/>
        </w:rPr>
        <w:t xml:space="preserve"> </w:t>
      </w:r>
      <w:r w:rsidR="0077343E">
        <w:rPr>
          <w:sz w:val="24"/>
          <w:szCs w:val="24"/>
        </w:rPr>
        <w:t>demonstrates</w:t>
      </w:r>
      <w:r>
        <w:rPr>
          <w:sz w:val="24"/>
          <w:szCs w:val="24"/>
        </w:rPr>
        <w:t xml:space="preserve"> </w:t>
      </w:r>
      <w:r w:rsidR="00541768">
        <w:rPr>
          <w:sz w:val="24"/>
          <w:szCs w:val="24"/>
        </w:rPr>
        <w:t>stronger</w:t>
      </w:r>
      <w:r w:rsidR="008364FA">
        <w:rPr>
          <w:sz w:val="24"/>
          <w:szCs w:val="24"/>
        </w:rPr>
        <w:t xml:space="preserve"> annual </w:t>
      </w:r>
      <w:r w:rsidR="00C43F18" w:rsidRPr="004B0327">
        <w:rPr>
          <w:sz w:val="24"/>
          <w:szCs w:val="24"/>
        </w:rPr>
        <w:t xml:space="preserve">growth </w:t>
      </w:r>
      <w:r w:rsidR="00541768">
        <w:rPr>
          <w:sz w:val="24"/>
          <w:szCs w:val="24"/>
        </w:rPr>
        <w:t>momentum over the most recent two years.</w:t>
      </w:r>
      <w:r>
        <w:rPr>
          <w:sz w:val="24"/>
          <w:szCs w:val="24"/>
        </w:rPr>
        <w:t xml:space="preserve">  </w:t>
      </w:r>
      <w:r w:rsidR="00C917B1" w:rsidRPr="004B0327">
        <w:rPr>
          <w:sz w:val="24"/>
          <w:szCs w:val="24"/>
        </w:rPr>
        <w:t xml:space="preserve"> </w:t>
      </w:r>
      <w:r w:rsidR="00541768">
        <w:rPr>
          <w:sz w:val="24"/>
          <w:szCs w:val="24"/>
        </w:rPr>
        <w:t>Estimates</w:t>
      </w:r>
      <w:r w:rsidR="004B0327" w:rsidRPr="004B0327">
        <w:rPr>
          <w:sz w:val="24"/>
          <w:szCs w:val="24"/>
        </w:rPr>
        <w:t xml:space="preserve"> of </w:t>
      </w:r>
      <w:r w:rsidR="004532B9" w:rsidRPr="004B0327">
        <w:rPr>
          <w:sz w:val="24"/>
          <w:szCs w:val="24"/>
        </w:rPr>
        <w:t xml:space="preserve">July 2016 Waco MSA nonfarm </w:t>
      </w:r>
      <w:r>
        <w:rPr>
          <w:sz w:val="24"/>
          <w:szCs w:val="24"/>
        </w:rPr>
        <w:t xml:space="preserve">wage and salary employment </w:t>
      </w:r>
      <w:r w:rsidR="0077343E">
        <w:rPr>
          <w:sz w:val="24"/>
          <w:szCs w:val="24"/>
        </w:rPr>
        <w:t>is</w:t>
      </w:r>
      <w:r w:rsidR="004532B9" w:rsidRPr="004B0327">
        <w:rPr>
          <w:sz w:val="24"/>
          <w:szCs w:val="24"/>
        </w:rPr>
        <w:t xml:space="preserve"> 2.3% higher than during the same month in 2015. </w:t>
      </w:r>
      <w:r w:rsidR="008D6F6C" w:rsidRPr="004B0327">
        <w:rPr>
          <w:sz w:val="24"/>
          <w:szCs w:val="24"/>
        </w:rPr>
        <w:t xml:space="preserve"> </w:t>
      </w:r>
      <w:r w:rsidR="001F65AC" w:rsidRPr="004B0327">
        <w:rPr>
          <w:sz w:val="24"/>
          <w:szCs w:val="24"/>
        </w:rPr>
        <w:t xml:space="preserve">This exceeds the </w:t>
      </w:r>
      <w:r w:rsidR="00C80A4C" w:rsidRPr="004B0327">
        <w:rPr>
          <w:sz w:val="24"/>
          <w:szCs w:val="24"/>
        </w:rPr>
        <w:t xml:space="preserve">1.5% </w:t>
      </w:r>
      <w:r w:rsidR="001F65AC" w:rsidRPr="004B0327">
        <w:rPr>
          <w:sz w:val="24"/>
          <w:szCs w:val="24"/>
        </w:rPr>
        <w:t xml:space="preserve">annual rate of </w:t>
      </w:r>
      <w:r w:rsidR="00883DC0" w:rsidRPr="004B0327">
        <w:rPr>
          <w:sz w:val="24"/>
          <w:szCs w:val="24"/>
        </w:rPr>
        <w:t>growth</w:t>
      </w:r>
      <w:r w:rsidR="001F65AC" w:rsidRPr="004B0327">
        <w:rPr>
          <w:sz w:val="24"/>
          <w:szCs w:val="24"/>
        </w:rPr>
        <w:t xml:space="preserve"> in Texas </w:t>
      </w:r>
      <w:r w:rsidR="00C80A4C" w:rsidRPr="004B0327">
        <w:rPr>
          <w:sz w:val="24"/>
          <w:szCs w:val="24"/>
        </w:rPr>
        <w:t xml:space="preserve">nonfarm workers that </w:t>
      </w:r>
      <w:r w:rsidR="00883DC0" w:rsidRPr="004B0327">
        <w:rPr>
          <w:sz w:val="24"/>
          <w:szCs w:val="24"/>
        </w:rPr>
        <w:t>has been</w:t>
      </w:r>
      <w:r w:rsidR="00C80A4C" w:rsidRPr="004B0327">
        <w:rPr>
          <w:sz w:val="24"/>
          <w:szCs w:val="24"/>
        </w:rPr>
        <w:t xml:space="preserve"> slowed by the slump in oil and gas</w:t>
      </w:r>
      <w:r w:rsidR="00FF387C" w:rsidRPr="004B0327">
        <w:rPr>
          <w:sz w:val="24"/>
          <w:szCs w:val="24"/>
        </w:rPr>
        <w:t xml:space="preserve"> employment </w:t>
      </w:r>
      <w:r w:rsidR="00883DC0" w:rsidRPr="004B0327">
        <w:rPr>
          <w:sz w:val="24"/>
          <w:szCs w:val="24"/>
        </w:rPr>
        <w:t>in many other parts of the state</w:t>
      </w:r>
      <w:r w:rsidR="00FF387C" w:rsidRPr="004B0327">
        <w:rPr>
          <w:sz w:val="24"/>
          <w:szCs w:val="24"/>
        </w:rPr>
        <w:t>.</w:t>
      </w:r>
      <w:r w:rsidR="00F0064A">
        <w:rPr>
          <w:sz w:val="24"/>
          <w:szCs w:val="24"/>
        </w:rPr>
        <w:t xml:space="preserve">  </w:t>
      </w:r>
      <w:r w:rsidR="00541768">
        <w:rPr>
          <w:sz w:val="24"/>
          <w:szCs w:val="24"/>
        </w:rPr>
        <w:t>As an</w:t>
      </w:r>
      <w:r w:rsidR="0077343E">
        <w:rPr>
          <w:sz w:val="24"/>
          <w:szCs w:val="24"/>
        </w:rPr>
        <w:t xml:space="preserve"> importer of oil and gas </w:t>
      </w:r>
      <w:r w:rsidR="00541768">
        <w:rPr>
          <w:sz w:val="24"/>
          <w:szCs w:val="24"/>
        </w:rPr>
        <w:t xml:space="preserve">products Waco benefits from </w:t>
      </w:r>
      <w:r w:rsidR="0077343E">
        <w:rPr>
          <w:sz w:val="24"/>
          <w:szCs w:val="24"/>
        </w:rPr>
        <w:t xml:space="preserve">lower gasoline prices that </w:t>
      </w:r>
      <w:r w:rsidR="00541768">
        <w:rPr>
          <w:sz w:val="24"/>
          <w:szCs w:val="24"/>
        </w:rPr>
        <w:t>not only</w:t>
      </w:r>
      <w:r w:rsidR="00046322">
        <w:rPr>
          <w:sz w:val="24"/>
          <w:szCs w:val="24"/>
        </w:rPr>
        <w:t xml:space="preserve"> increase </w:t>
      </w:r>
      <w:r w:rsidR="00541768">
        <w:rPr>
          <w:sz w:val="24"/>
          <w:szCs w:val="24"/>
        </w:rPr>
        <w:t xml:space="preserve">local </w:t>
      </w:r>
      <w:r w:rsidR="00046322">
        <w:rPr>
          <w:sz w:val="24"/>
          <w:szCs w:val="24"/>
        </w:rPr>
        <w:t>disposable</w:t>
      </w:r>
      <w:r w:rsidR="00541768">
        <w:rPr>
          <w:sz w:val="24"/>
          <w:szCs w:val="24"/>
        </w:rPr>
        <w:t xml:space="preserve"> household</w:t>
      </w:r>
      <w:r w:rsidR="00046322">
        <w:rPr>
          <w:sz w:val="24"/>
          <w:szCs w:val="24"/>
        </w:rPr>
        <w:t xml:space="preserve"> income </w:t>
      </w:r>
      <w:r w:rsidR="00541768">
        <w:rPr>
          <w:sz w:val="24"/>
          <w:szCs w:val="24"/>
        </w:rPr>
        <w:t xml:space="preserve">but also contributes to travel-related </w:t>
      </w:r>
      <w:r w:rsidR="00046322">
        <w:rPr>
          <w:sz w:val="24"/>
          <w:szCs w:val="24"/>
        </w:rPr>
        <w:t>expansion in spending</w:t>
      </w:r>
      <w:r w:rsidR="00541768">
        <w:rPr>
          <w:sz w:val="24"/>
          <w:szCs w:val="24"/>
        </w:rPr>
        <w:t xml:space="preserve"> by visitors</w:t>
      </w:r>
      <w:r w:rsidR="00046322">
        <w:rPr>
          <w:sz w:val="24"/>
          <w:szCs w:val="24"/>
        </w:rPr>
        <w:t xml:space="preserve"> that </w:t>
      </w:r>
      <w:r w:rsidR="00541768">
        <w:rPr>
          <w:sz w:val="24"/>
          <w:szCs w:val="24"/>
        </w:rPr>
        <w:t>is stimulating growth in the local hospitality industry.</w:t>
      </w:r>
    </w:p>
    <w:p w:rsidR="00E87C85" w:rsidRDefault="00E87C85" w:rsidP="00C43F18">
      <w:pPr>
        <w:spacing w:after="0" w:line="264" w:lineRule="auto"/>
      </w:pPr>
    </w:p>
    <w:p w:rsidR="004B0327" w:rsidRPr="003B7275" w:rsidRDefault="007A3586" w:rsidP="00541768">
      <w:pPr>
        <w:rPr>
          <w:rFonts w:eastAsia="Times New Roman" w:cs="Tahoma"/>
          <w:sz w:val="20"/>
          <w:szCs w:val="20"/>
        </w:rPr>
      </w:pPr>
      <w:r>
        <w:rPr>
          <w:noProof/>
        </w:rPr>
        <w:lastRenderedPageBreak/>
        <w:drawing>
          <wp:inline distT="0" distB="0" distL="0" distR="0" wp14:anchorId="0CABFC8F" wp14:editId="77A07EB7">
            <wp:extent cx="5857875" cy="3028950"/>
            <wp:effectExtent l="0" t="0" r="952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4B0327">
        <w:rPr>
          <w:rFonts w:ascii="Tahoma" w:eastAsia="Times New Roman" w:hAnsi="Tahoma" w:cs="Tahoma"/>
          <w:sz w:val="18"/>
          <w:szCs w:val="18"/>
        </w:rPr>
        <w:t xml:space="preserve"> </w:t>
      </w:r>
      <w:r w:rsidR="00FE31A3">
        <w:rPr>
          <w:rFonts w:ascii="Tahoma" w:eastAsia="Times New Roman" w:hAnsi="Tahoma" w:cs="Tahoma"/>
          <w:sz w:val="18"/>
          <w:szCs w:val="18"/>
        </w:rPr>
        <w:t xml:space="preserve"> </w:t>
      </w:r>
      <w:r w:rsidR="00DA4FB1">
        <w:rPr>
          <w:rFonts w:ascii="Tahoma" w:eastAsia="Times New Roman" w:hAnsi="Tahoma" w:cs="Tahoma"/>
          <w:sz w:val="18"/>
          <w:szCs w:val="18"/>
        </w:rPr>
        <w:t xml:space="preserve"> </w:t>
      </w:r>
      <w:r w:rsidR="004B0327" w:rsidRPr="003B7275">
        <w:rPr>
          <w:rFonts w:eastAsia="Times New Roman" w:cs="Tahoma"/>
          <w:sz w:val="20"/>
          <w:szCs w:val="20"/>
        </w:rPr>
        <w:t>Source: U.S. Bureau of labor Statistics</w:t>
      </w:r>
    </w:p>
    <w:p w:rsidR="008364FA" w:rsidRDefault="008364FA" w:rsidP="004B0327">
      <w:pPr>
        <w:spacing w:after="0" w:line="240" w:lineRule="auto"/>
        <w:ind w:hanging="180"/>
        <w:rPr>
          <w:rFonts w:ascii="Tahoma" w:eastAsia="Times New Roman" w:hAnsi="Tahoma" w:cs="Tahoma"/>
          <w:sz w:val="16"/>
          <w:szCs w:val="16"/>
        </w:rPr>
      </w:pPr>
    </w:p>
    <w:p w:rsidR="00481A48" w:rsidRDefault="00046314" w:rsidP="0015248E">
      <w:pPr>
        <w:spacing w:after="0" w:line="264" w:lineRule="auto"/>
        <w:rPr>
          <w:rFonts w:eastAsia="Times New Roman" w:cs="Tahoma"/>
          <w:sz w:val="24"/>
          <w:szCs w:val="24"/>
        </w:rPr>
      </w:pPr>
      <w:r>
        <w:rPr>
          <w:rFonts w:ascii="Tahoma" w:eastAsia="Times New Roman" w:hAnsi="Tahoma" w:cs="Tahoma"/>
          <w:sz w:val="16"/>
          <w:szCs w:val="16"/>
        </w:rPr>
        <w:tab/>
      </w:r>
      <w:r w:rsidR="008A7F49">
        <w:rPr>
          <w:rFonts w:eastAsia="Times New Roman" w:cs="Tahoma"/>
          <w:sz w:val="24"/>
          <w:szCs w:val="24"/>
        </w:rPr>
        <w:t xml:space="preserve">Figure </w:t>
      </w:r>
      <w:r w:rsidR="00046322">
        <w:rPr>
          <w:rFonts w:eastAsia="Times New Roman" w:cs="Tahoma"/>
          <w:sz w:val="24"/>
          <w:szCs w:val="24"/>
        </w:rPr>
        <w:t>3</w:t>
      </w:r>
      <w:r w:rsidR="008A7F49">
        <w:rPr>
          <w:rFonts w:eastAsia="Times New Roman" w:cs="Tahoma"/>
          <w:sz w:val="24"/>
          <w:szCs w:val="24"/>
        </w:rPr>
        <w:t xml:space="preserve"> shows </w:t>
      </w:r>
      <w:r w:rsidR="00046322">
        <w:rPr>
          <w:rFonts w:eastAsia="Times New Roman" w:cs="Tahoma"/>
          <w:sz w:val="24"/>
          <w:szCs w:val="24"/>
        </w:rPr>
        <w:t xml:space="preserve">monthly </w:t>
      </w:r>
      <w:r w:rsidR="00541768">
        <w:rPr>
          <w:rFonts w:eastAsia="Times New Roman" w:cs="Tahoma"/>
          <w:sz w:val="24"/>
          <w:szCs w:val="24"/>
        </w:rPr>
        <w:t xml:space="preserve">seasonally-adjusted </w:t>
      </w:r>
      <w:r w:rsidR="00535210">
        <w:rPr>
          <w:rFonts w:eastAsia="Times New Roman" w:cs="Tahoma"/>
          <w:sz w:val="24"/>
          <w:szCs w:val="24"/>
        </w:rPr>
        <w:t xml:space="preserve">nonfarm </w:t>
      </w:r>
      <w:r w:rsidR="00046322">
        <w:rPr>
          <w:rFonts w:eastAsia="Times New Roman" w:cs="Tahoma"/>
          <w:sz w:val="24"/>
          <w:szCs w:val="24"/>
        </w:rPr>
        <w:t>wage and salary employment in the Waco metro area since January 2006 compared with its trend value that include</w:t>
      </w:r>
      <w:r w:rsidR="00541768">
        <w:rPr>
          <w:rFonts w:eastAsia="Times New Roman" w:cs="Tahoma"/>
          <w:sz w:val="24"/>
          <w:szCs w:val="24"/>
        </w:rPr>
        <w:t>s</w:t>
      </w:r>
      <w:r w:rsidR="00046322">
        <w:rPr>
          <w:rFonts w:eastAsia="Times New Roman" w:cs="Tahoma"/>
          <w:sz w:val="24"/>
          <w:szCs w:val="24"/>
        </w:rPr>
        <w:t xml:space="preserve"> the </w:t>
      </w:r>
      <w:r w:rsidR="00541768">
        <w:rPr>
          <w:rFonts w:eastAsia="Times New Roman" w:cs="Tahoma"/>
          <w:sz w:val="24"/>
          <w:szCs w:val="24"/>
        </w:rPr>
        <w:t xml:space="preserve">peak to trough downturn and slow recovery from the </w:t>
      </w:r>
      <w:r w:rsidR="00046322">
        <w:rPr>
          <w:rFonts w:eastAsia="Times New Roman" w:cs="Tahoma"/>
          <w:sz w:val="24"/>
          <w:szCs w:val="24"/>
        </w:rPr>
        <w:t>2008-09 global economic recession.  By</w:t>
      </w:r>
      <w:r w:rsidR="008A7F49">
        <w:rPr>
          <w:rFonts w:eastAsia="Times New Roman" w:cs="Tahoma"/>
          <w:sz w:val="24"/>
          <w:szCs w:val="24"/>
        </w:rPr>
        <w:t xml:space="preserve"> </w:t>
      </w:r>
      <w:r w:rsidR="00537242">
        <w:rPr>
          <w:rFonts w:eastAsia="Times New Roman" w:cs="Tahoma"/>
          <w:sz w:val="24"/>
          <w:szCs w:val="24"/>
        </w:rPr>
        <w:t xml:space="preserve">May </w:t>
      </w:r>
      <w:r w:rsidR="008A7F49">
        <w:rPr>
          <w:rFonts w:eastAsia="Times New Roman" w:cs="Tahoma"/>
          <w:sz w:val="24"/>
          <w:szCs w:val="24"/>
        </w:rPr>
        <w:t xml:space="preserve">2008 Waco wage and salary employment had fallen below its trend level and </w:t>
      </w:r>
      <w:r w:rsidR="00535210">
        <w:rPr>
          <w:rFonts w:eastAsia="Times New Roman" w:cs="Tahoma"/>
          <w:sz w:val="24"/>
          <w:szCs w:val="24"/>
        </w:rPr>
        <w:t>despite</w:t>
      </w:r>
      <w:r w:rsidR="000222AD">
        <w:rPr>
          <w:rFonts w:eastAsia="Times New Roman" w:cs="Tahoma"/>
          <w:sz w:val="24"/>
          <w:szCs w:val="24"/>
        </w:rPr>
        <w:t xml:space="preserve"> a brief surge in July 2010 it took until early 2012 before </w:t>
      </w:r>
      <w:r w:rsidR="00535210">
        <w:rPr>
          <w:rFonts w:eastAsia="Times New Roman" w:cs="Tahoma"/>
          <w:sz w:val="24"/>
          <w:szCs w:val="24"/>
        </w:rPr>
        <w:t xml:space="preserve">positive growth </w:t>
      </w:r>
      <w:r w:rsidR="000222AD">
        <w:rPr>
          <w:rFonts w:eastAsia="Times New Roman" w:cs="Tahoma"/>
          <w:sz w:val="24"/>
          <w:szCs w:val="24"/>
        </w:rPr>
        <w:t>resumed</w:t>
      </w:r>
      <w:r w:rsidR="00093EEB">
        <w:rPr>
          <w:rFonts w:eastAsia="Times New Roman" w:cs="Tahoma"/>
          <w:sz w:val="24"/>
          <w:szCs w:val="24"/>
        </w:rPr>
        <w:t xml:space="preserve">.  </w:t>
      </w:r>
      <w:r w:rsidR="00B97BF8">
        <w:rPr>
          <w:rFonts w:eastAsia="Times New Roman" w:cs="Tahoma"/>
          <w:sz w:val="24"/>
          <w:szCs w:val="24"/>
        </w:rPr>
        <w:t>From</w:t>
      </w:r>
      <w:r w:rsidR="00093EEB">
        <w:rPr>
          <w:rFonts w:eastAsia="Times New Roman" w:cs="Tahoma"/>
          <w:sz w:val="24"/>
          <w:szCs w:val="24"/>
        </w:rPr>
        <w:t xml:space="preserve"> early 2012 through mid-2016 wage and salary employment growth </w:t>
      </w:r>
      <w:r w:rsidR="001E7AE9">
        <w:rPr>
          <w:rFonts w:eastAsia="Times New Roman" w:cs="Tahoma"/>
          <w:sz w:val="24"/>
          <w:szCs w:val="24"/>
        </w:rPr>
        <w:t>averaged 2.2% per year</w:t>
      </w:r>
      <w:r w:rsidR="00093EEB">
        <w:rPr>
          <w:rFonts w:eastAsia="Times New Roman" w:cs="Tahoma"/>
          <w:sz w:val="24"/>
          <w:szCs w:val="24"/>
        </w:rPr>
        <w:t xml:space="preserve"> that not only closed its</w:t>
      </w:r>
      <w:r w:rsidR="000222AD">
        <w:rPr>
          <w:rFonts w:eastAsia="Times New Roman" w:cs="Tahoma"/>
          <w:sz w:val="24"/>
          <w:szCs w:val="24"/>
        </w:rPr>
        <w:t xml:space="preserve"> </w:t>
      </w:r>
      <w:r w:rsidR="00537242">
        <w:rPr>
          <w:rFonts w:eastAsia="Times New Roman" w:cs="Tahoma"/>
          <w:sz w:val="24"/>
          <w:szCs w:val="24"/>
        </w:rPr>
        <w:t>gap with</w:t>
      </w:r>
      <w:r w:rsidR="00535210">
        <w:rPr>
          <w:rFonts w:eastAsia="Times New Roman" w:cs="Tahoma"/>
          <w:sz w:val="24"/>
          <w:szCs w:val="24"/>
        </w:rPr>
        <w:t xml:space="preserve"> </w:t>
      </w:r>
      <w:r w:rsidR="00093EEB">
        <w:rPr>
          <w:rFonts w:eastAsia="Times New Roman" w:cs="Tahoma"/>
          <w:sz w:val="24"/>
          <w:szCs w:val="24"/>
        </w:rPr>
        <w:t>the</w:t>
      </w:r>
      <w:r w:rsidR="00537242">
        <w:rPr>
          <w:rFonts w:eastAsia="Times New Roman" w:cs="Tahoma"/>
          <w:sz w:val="24"/>
          <w:szCs w:val="24"/>
        </w:rPr>
        <w:t xml:space="preserve"> </w:t>
      </w:r>
      <w:r w:rsidR="00535210">
        <w:rPr>
          <w:rFonts w:eastAsia="Times New Roman" w:cs="Tahoma"/>
          <w:sz w:val="24"/>
          <w:szCs w:val="24"/>
        </w:rPr>
        <w:t>ten-year</w:t>
      </w:r>
      <w:r w:rsidR="00537242">
        <w:rPr>
          <w:rFonts w:eastAsia="Times New Roman" w:cs="Tahoma"/>
          <w:sz w:val="24"/>
          <w:szCs w:val="24"/>
        </w:rPr>
        <w:t xml:space="preserve"> predicted trend</w:t>
      </w:r>
      <w:r w:rsidR="00093EEB">
        <w:rPr>
          <w:rFonts w:eastAsia="Times New Roman" w:cs="Tahoma"/>
          <w:sz w:val="24"/>
          <w:szCs w:val="24"/>
        </w:rPr>
        <w:t xml:space="preserve"> by May 2014</w:t>
      </w:r>
      <w:r w:rsidR="0015248E">
        <w:rPr>
          <w:rFonts w:eastAsia="Times New Roman" w:cs="Tahoma"/>
          <w:sz w:val="24"/>
          <w:szCs w:val="24"/>
        </w:rPr>
        <w:t xml:space="preserve">, but over </w:t>
      </w:r>
      <w:r w:rsidR="00093EEB">
        <w:rPr>
          <w:rFonts w:eastAsia="Times New Roman" w:cs="Tahoma"/>
          <w:sz w:val="24"/>
          <w:szCs w:val="24"/>
        </w:rPr>
        <w:t xml:space="preserve">the </w:t>
      </w:r>
      <w:r w:rsidR="000222AD">
        <w:rPr>
          <w:rFonts w:eastAsia="Times New Roman" w:cs="Tahoma"/>
          <w:sz w:val="24"/>
          <w:szCs w:val="24"/>
        </w:rPr>
        <w:t xml:space="preserve">most recent 26 months </w:t>
      </w:r>
      <w:r w:rsidR="0015248E">
        <w:rPr>
          <w:rFonts w:eastAsia="Times New Roman" w:cs="Tahoma"/>
          <w:sz w:val="24"/>
          <w:szCs w:val="24"/>
        </w:rPr>
        <w:t>created four thousand more jobs than predicted by the</w:t>
      </w:r>
      <w:r w:rsidR="000222AD">
        <w:rPr>
          <w:rFonts w:eastAsia="Times New Roman" w:cs="Tahoma"/>
          <w:sz w:val="24"/>
          <w:szCs w:val="24"/>
        </w:rPr>
        <w:t xml:space="preserve"> ten-year trend</w:t>
      </w:r>
      <w:r w:rsidR="0015248E">
        <w:rPr>
          <w:rFonts w:eastAsia="Times New Roman" w:cs="Tahoma"/>
          <w:sz w:val="24"/>
          <w:szCs w:val="24"/>
        </w:rPr>
        <w:t xml:space="preserve"> rate of growth.</w:t>
      </w:r>
      <w:r w:rsidR="000222AD">
        <w:rPr>
          <w:rFonts w:eastAsia="Times New Roman" w:cs="Tahoma"/>
          <w:sz w:val="24"/>
          <w:szCs w:val="24"/>
        </w:rPr>
        <w:t xml:space="preserve"> </w:t>
      </w:r>
    </w:p>
    <w:p w:rsidR="0015248E" w:rsidRPr="00541768" w:rsidRDefault="0015248E" w:rsidP="0015248E">
      <w:pPr>
        <w:spacing w:after="0" w:line="264" w:lineRule="auto"/>
        <w:rPr>
          <w:rFonts w:eastAsia="Times New Roman" w:cs="Tahoma"/>
          <w:sz w:val="16"/>
          <w:szCs w:val="16"/>
        </w:rPr>
      </w:pPr>
    </w:p>
    <w:p w:rsidR="00481A48" w:rsidRDefault="00541768" w:rsidP="007613BC">
      <w:pPr>
        <w:spacing w:after="0" w:line="240" w:lineRule="auto"/>
        <w:rPr>
          <w:rFonts w:ascii="Tahoma" w:eastAsia="Times New Roman" w:hAnsi="Tahoma" w:cs="Tahoma"/>
          <w:b/>
          <w:sz w:val="16"/>
          <w:szCs w:val="16"/>
        </w:rPr>
      </w:pPr>
      <w:r>
        <w:rPr>
          <w:noProof/>
        </w:rPr>
        <w:drawing>
          <wp:inline distT="0" distB="0" distL="0" distR="0" wp14:anchorId="5F5A098A" wp14:editId="5F6FA282">
            <wp:extent cx="5876925" cy="2657475"/>
            <wp:effectExtent l="0" t="0" r="9525" b="95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E41DE" w:rsidRPr="003B7275" w:rsidRDefault="005E41DE" w:rsidP="005E41DE">
      <w:pPr>
        <w:spacing w:after="0" w:line="240" w:lineRule="auto"/>
        <w:ind w:hanging="180"/>
        <w:rPr>
          <w:rFonts w:eastAsia="Times New Roman" w:cs="Tahoma"/>
          <w:sz w:val="20"/>
          <w:szCs w:val="20"/>
        </w:rPr>
      </w:pPr>
      <w:r w:rsidRPr="003B7275">
        <w:rPr>
          <w:rFonts w:ascii="Tahoma" w:eastAsia="Times New Roman" w:hAnsi="Tahoma" w:cs="Tahoma"/>
          <w:sz w:val="20"/>
          <w:szCs w:val="20"/>
        </w:rPr>
        <w:t xml:space="preserve"> </w:t>
      </w:r>
      <w:r w:rsidR="005E4BD4" w:rsidRPr="003B7275">
        <w:rPr>
          <w:rFonts w:ascii="Tahoma" w:eastAsia="Times New Roman" w:hAnsi="Tahoma" w:cs="Tahoma"/>
          <w:sz w:val="20"/>
          <w:szCs w:val="20"/>
        </w:rPr>
        <w:t xml:space="preserve">   </w:t>
      </w:r>
      <w:r w:rsidRPr="003B7275">
        <w:rPr>
          <w:rFonts w:eastAsia="Times New Roman" w:cs="Tahoma"/>
          <w:sz w:val="20"/>
          <w:szCs w:val="20"/>
        </w:rPr>
        <w:t>Source: U.S. Bureau of labor Statistics</w:t>
      </w:r>
    </w:p>
    <w:p w:rsidR="00903514" w:rsidRPr="00541768" w:rsidRDefault="00903514" w:rsidP="005E41DE">
      <w:pPr>
        <w:spacing w:after="0" w:line="264" w:lineRule="auto"/>
        <w:ind w:firstLine="720"/>
        <w:rPr>
          <w:rFonts w:eastAsia="Times New Roman" w:cs="Tahoma"/>
          <w:sz w:val="16"/>
          <w:szCs w:val="16"/>
        </w:rPr>
      </w:pPr>
    </w:p>
    <w:p w:rsidR="00903514" w:rsidRPr="00C84403" w:rsidRDefault="00C84403" w:rsidP="00C84403">
      <w:pPr>
        <w:spacing w:after="120" w:line="264" w:lineRule="auto"/>
        <w:rPr>
          <w:rFonts w:eastAsia="Times New Roman" w:cs="Tahoma"/>
          <w:b/>
          <w:sz w:val="26"/>
          <w:szCs w:val="26"/>
        </w:rPr>
      </w:pPr>
      <w:r>
        <w:rPr>
          <w:rFonts w:eastAsia="Times New Roman" w:cs="Tahoma"/>
          <w:b/>
          <w:sz w:val="26"/>
          <w:szCs w:val="26"/>
        </w:rPr>
        <w:lastRenderedPageBreak/>
        <w:t xml:space="preserve">The </w:t>
      </w:r>
      <w:r w:rsidR="00903514" w:rsidRPr="00C84403">
        <w:rPr>
          <w:rFonts w:eastAsia="Times New Roman" w:cs="Tahoma"/>
          <w:b/>
          <w:sz w:val="26"/>
          <w:szCs w:val="26"/>
        </w:rPr>
        <w:t>Waco</w:t>
      </w:r>
      <w:r>
        <w:rPr>
          <w:rFonts w:eastAsia="Times New Roman" w:cs="Tahoma"/>
          <w:b/>
          <w:sz w:val="26"/>
          <w:szCs w:val="26"/>
        </w:rPr>
        <w:t xml:space="preserve"> MSA</w:t>
      </w:r>
      <w:r w:rsidR="00903514" w:rsidRPr="00C84403">
        <w:rPr>
          <w:rFonts w:eastAsia="Times New Roman" w:cs="Tahoma"/>
          <w:b/>
          <w:sz w:val="26"/>
          <w:szCs w:val="26"/>
        </w:rPr>
        <w:t xml:space="preserve"> </w:t>
      </w:r>
      <w:r>
        <w:rPr>
          <w:rFonts w:eastAsia="Times New Roman" w:cs="Tahoma"/>
          <w:b/>
          <w:sz w:val="26"/>
          <w:szCs w:val="26"/>
        </w:rPr>
        <w:t>Unemployment Rate</w:t>
      </w:r>
    </w:p>
    <w:p w:rsidR="00AC2796" w:rsidRDefault="00903514" w:rsidP="00AC2796">
      <w:pPr>
        <w:spacing w:after="0" w:line="264" w:lineRule="auto"/>
        <w:rPr>
          <w:rFonts w:eastAsia="Times New Roman" w:cs="Tahoma"/>
          <w:sz w:val="24"/>
          <w:szCs w:val="24"/>
        </w:rPr>
      </w:pPr>
      <w:r>
        <w:rPr>
          <w:rFonts w:eastAsia="Times New Roman" w:cs="Tahoma"/>
          <w:sz w:val="28"/>
          <w:szCs w:val="28"/>
        </w:rPr>
        <w:tab/>
      </w:r>
      <w:r>
        <w:rPr>
          <w:rFonts w:eastAsia="Times New Roman" w:cs="Tahoma"/>
          <w:sz w:val="24"/>
          <w:szCs w:val="24"/>
        </w:rPr>
        <w:t>The Texas Workforce Commission along with the U.S. Bureau of Labor Statistics reports the labor force</w:t>
      </w:r>
      <w:r w:rsidR="00C84403">
        <w:rPr>
          <w:rFonts w:eastAsia="Times New Roman" w:cs="Tahoma"/>
          <w:sz w:val="24"/>
          <w:szCs w:val="24"/>
        </w:rPr>
        <w:t xml:space="preserve"> and</w:t>
      </w:r>
      <w:r>
        <w:rPr>
          <w:rFonts w:eastAsia="Times New Roman" w:cs="Tahoma"/>
          <w:sz w:val="24"/>
          <w:szCs w:val="24"/>
        </w:rPr>
        <w:t xml:space="preserve"> </w:t>
      </w:r>
      <w:r w:rsidR="00C84403">
        <w:rPr>
          <w:rFonts w:eastAsia="Times New Roman" w:cs="Tahoma"/>
          <w:sz w:val="24"/>
          <w:szCs w:val="24"/>
        </w:rPr>
        <w:t xml:space="preserve">number of persons </w:t>
      </w:r>
      <w:r>
        <w:rPr>
          <w:rFonts w:eastAsia="Times New Roman" w:cs="Tahoma"/>
          <w:sz w:val="24"/>
          <w:szCs w:val="24"/>
        </w:rPr>
        <w:t>employ</w:t>
      </w:r>
      <w:r w:rsidR="00C84403">
        <w:rPr>
          <w:rFonts w:eastAsia="Times New Roman" w:cs="Tahoma"/>
          <w:sz w:val="24"/>
          <w:szCs w:val="24"/>
        </w:rPr>
        <w:t>ed</w:t>
      </w:r>
      <w:r>
        <w:rPr>
          <w:rFonts w:eastAsia="Times New Roman" w:cs="Tahoma"/>
          <w:sz w:val="24"/>
          <w:szCs w:val="24"/>
        </w:rPr>
        <w:t xml:space="preserve"> based on a monthly h</w:t>
      </w:r>
      <w:r w:rsidR="00C84403">
        <w:rPr>
          <w:rFonts w:eastAsia="Times New Roman" w:cs="Tahoma"/>
          <w:sz w:val="24"/>
          <w:szCs w:val="24"/>
        </w:rPr>
        <w:t xml:space="preserve">ousehold survey. </w:t>
      </w:r>
      <w:r>
        <w:rPr>
          <w:rFonts w:eastAsia="Times New Roman" w:cs="Tahoma"/>
          <w:sz w:val="24"/>
          <w:szCs w:val="24"/>
        </w:rPr>
        <w:t xml:space="preserve">The labor force consists of area residents above age 16 who are either employed or actively seeking employment and are not serving </w:t>
      </w:r>
      <w:r w:rsidR="00AC2796">
        <w:rPr>
          <w:rFonts w:eastAsia="Times New Roman" w:cs="Tahoma"/>
          <w:sz w:val="24"/>
          <w:szCs w:val="24"/>
        </w:rPr>
        <w:t xml:space="preserve">in the military nor otherwise institutionalized.  The labor force can change due to seasonal influences, demographic trends, net migration, and the percentage of workers who are encourage or discouraged from actively seeking employment.  </w:t>
      </w:r>
      <w:r w:rsidR="00C84403">
        <w:rPr>
          <w:rFonts w:eastAsia="Times New Roman" w:cs="Tahoma"/>
          <w:sz w:val="24"/>
          <w:szCs w:val="24"/>
        </w:rPr>
        <w:t xml:space="preserve">The unemployment rate is the percent of the labor force that are </w:t>
      </w:r>
      <w:r w:rsidR="00AC2796">
        <w:rPr>
          <w:rFonts w:eastAsia="Times New Roman" w:cs="Tahoma"/>
          <w:sz w:val="24"/>
          <w:szCs w:val="24"/>
        </w:rPr>
        <w:t xml:space="preserve">not currently employed that </w:t>
      </w:r>
      <w:r w:rsidR="00C84403">
        <w:rPr>
          <w:rFonts w:eastAsia="Times New Roman" w:cs="Tahoma"/>
          <w:sz w:val="24"/>
          <w:szCs w:val="24"/>
        </w:rPr>
        <w:t xml:space="preserve">may </w:t>
      </w:r>
      <w:r w:rsidR="00AC2796">
        <w:rPr>
          <w:rFonts w:eastAsia="Times New Roman" w:cs="Tahoma"/>
          <w:sz w:val="24"/>
          <w:szCs w:val="24"/>
        </w:rPr>
        <w:t xml:space="preserve">change due to local job opportunities, skill and education requirements, geographic access, length of time employed, and other cyclical and structural factors that vary among metropolitan areas throughout the country.  Table 1 shows </w:t>
      </w:r>
      <w:r w:rsidR="009F08AA">
        <w:rPr>
          <w:rFonts w:eastAsia="Times New Roman" w:cs="Tahoma"/>
          <w:sz w:val="24"/>
          <w:szCs w:val="24"/>
        </w:rPr>
        <w:t xml:space="preserve">the percent change in the Waco MSA </w:t>
      </w:r>
      <w:r w:rsidR="00AC2796">
        <w:rPr>
          <w:rFonts w:eastAsia="Times New Roman" w:cs="Tahoma"/>
          <w:sz w:val="24"/>
          <w:szCs w:val="24"/>
        </w:rPr>
        <w:t>quarterly average</w:t>
      </w:r>
      <w:r w:rsidR="009F08AA">
        <w:rPr>
          <w:rFonts w:eastAsia="Times New Roman" w:cs="Tahoma"/>
          <w:sz w:val="24"/>
          <w:szCs w:val="24"/>
        </w:rPr>
        <w:t xml:space="preserve"> labor force and employment along with quarterly average unemployment rate </w:t>
      </w:r>
      <w:r w:rsidR="00C706C5">
        <w:rPr>
          <w:rFonts w:eastAsia="Times New Roman" w:cs="Tahoma"/>
          <w:sz w:val="24"/>
          <w:szCs w:val="24"/>
        </w:rPr>
        <w:t>s</w:t>
      </w:r>
      <w:r w:rsidR="009F08AA">
        <w:rPr>
          <w:rFonts w:eastAsia="Times New Roman" w:cs="Tahoma"/>
          <w:sz w:val="24"/>
          <w:szCs w:val="24"/>
        </w:rPr>
        <w:t>ince the first quarter of 201</w:t>
      </w:r>
      <w:r w:rsidR="00C706C5">
        <w:rPr>
          <w:rFonts w:eastAsia="Times New Roman" w:cs="Tahoma"/>
          <w:sz w:val="24"/>
          <w:szCs w:val="24"/>
        </w:rPr>
        <w:t>4.</w:t>
      </w:r>
      <w:r w:rsidR="009F08AA">
        <w:rPr>
          <w:rFonts w:eastAsia="Times New Roman" w:cs="Tahoma"/>
          <w:sz w:val="24"/>
          <w:szCs w:val="24"/>
        </w:rPr>
        <w:t xml:space="preserve"> </w:t>
      </w:r>
      <w:r w:rsidR="00AC2796">
        <w:rPr>
          <w:rFonts w:eastAsia="Times New Roman" w:cs="Tahoma"/>
          <w:sz w:val="24"/>
          <w:szCs w:val="24"/>
        </w:rPr>
        <w:t xml:space="preserve"> </w:t>
      </w:r>
    </w:p>
    <w:p w:rsidR="00C706C5" w:rsidRPr="00456FD0" w:rsidRDefault="00AC2796" w:rsidP="00C706C5">
      <w:pPr>
        <w:spacing w:before="120" w:after="0" w:line="264" w:lineRule="auto"/>
        <w:rPr>
          <w:rFonts w:eastAsia="Times New Roman" w:cs="Tahoma"/>
          <w:b/>
          <w:sz w:val="24"/>
          <w:szCs w:val="24"/>
        </w:rPr>
      </w:pPr>
      <w:r>
        <w:rPr>
          <w:rFonts w:eastAsia="Times New Roman" w:cs="Tahoma"/>
          <w:sz w:val="24"/>
          <w:szCs w:val="24"/>
        </w:rPr>
        <w:t xml:space="preserve"> </w:t>
      </w:r>
      <w:r w:rsidR="00C706C5">
        <w:rPr>
          <w:rFonts w:eastAsia="Times New Roman" w:cs="Tahoma"/>
          <w:sz w:val="24"/>
          <w:szCs w:val="24"/>
        </w:rPr>
        <w:tab/>
      </w:r>
      <w:r w:rsidR="00C706C5">
        <w:rPr>
          <w:rFonts w:eastAsia="Times New Roman" w:cs="Tahoma"/>
          <w:sz w:val="24"/>
          <w:szCs w:val="24"/>
        </w:rPr>
        <w:tab/>
      </w:r>
      <w:r w:rsidR="00C706C5">
        <w:rPr>
          <w:rFonts w:eastAsia="Times New Roman" w:cs="Tahoma"/>
          <w:sz w:val="24"/>
          <w:szCs w:val="24"/>
        </w:rPr>
        <w:tab/>
      </w:r>
      <w:r w:rsidR="00C706C5">
        <w:rPr>
          <w:rFonts w:eastAsia="Times New Roman" w:cs="Tahoma"/>
          <w:sz w:val="24"/>
          <w:szCs w:val="24"/>
        </w:rPr>
        <w:tab/>
      </w:r>
      <w:r w:rsidR="00C706C5">
        <w:rPr>
          <w:rFonts w:eastAsia="Times New Roman" w:cs="Tahoma"/>
          <w:sz w:val="24"/>
          <w:szCs w:val="24"/>
        </w:rPr>
        <w:tab/>
      </w:r>
      <w:r w:rsidR="00C706C5">
        <w:rPr>
          <w:rFonts w:eastAsia="Times New Roman" w:cs="Tahoma"/>
          <w:sz w:val="24"/>
          <w:szCs w:val="24"/>
        </w:rPr>
        <w:tab/>
      </w:r>
      <w:r w:rsidR="00C706C5" w:rsidRPr="00456FD0">
        <w:rPr>
          <w:rFonts w:eastAsia="Times New Roman" w:cs="Tahoma"/>
          <w:b/>
          <w:sz w:val="24"/>
          <w:szCs w:val="24"/>
        </w:rPr>
        <w:t>Table 1</w:t>
      </w:r>
    </w:p>
    <w:p w:rsidR="00C706C5" w:rsidRPr="00456FD0" w:rsidRDefault="00C706C5" w:rsidP="00B13385">
      <w:pPr>
        <w:spacing w:after="0" w:line="240" w:lineRule="auto"/>
        <w:jc w:val="center"/>
        <w:rPr>
          <w:rFonts w:eastAsia="Times New Roman" w:cs="Tahoma"/>
          <w:b/>
          <w:sz w:val="24"/>
          <w:szCs w:val="24"/>
        </w:rPr>
      </w:pPr>
      <w:r w:rsidRPr="00456FD0">
        <w:rPr>
          <w:rFonts w:eastAsia="Times New Roman" w:cs="Tahoma"/>
          <w:b/>
          <w:sz w:val="24"/>
          <w:szCs w:val="24"/>
        </w:rPr>
        <w:t xml:space="preserve">Waco MSA Annual Percent Change in </w:t>
      </w:r>
      <w:r w:rsidR="00756BCA" w:rsidRPr="00456FD0">
        <w:rPr>
          <w:rFonts w:eastAsia="Times New Roman" w:cs="Tahoma"/>
          <w:b/>
          <w:sz w:val="24"/>
          <w:szCs w:val="24"/>
        </w:rPr>
        <w:t xml:space="preserve">Quarterly </w:t>
      </w:r>
      <w:r w:rsidRPr="00456FD0">
        <w:rPr>
          <w:rFonts w:eastAsia="Times New Roman" w:cs="Tahoma"/>
          <w:b/>
          <w:sz w:val="24"/>
          <w:szCs w:val="24"/>
        </w:rPr>
        <w:t>Seasonally-</w:t>
      </w:r>
      <w:r w:rsidR="00756BCA" w:rsidRPr="00456FD0">
        <w:rPr>
          <w:rFonts w:eastAsia="Times New Roman" w:cs="Tahoma"/>
          <w:b/>
          <w:sz w:val="24"/>
          <w:szCs w:val="24"/>
        </w:rPr>
        <w:t>a</w:t>
      </w:r>
      <w:r w:rsidRPr="00456FD0">
        <w:rPr>
          <w:rFonts w:eastAsia="Times New Roman" w:cs="Tahoma"/>
          <w:b/>
          <w:sz w:val="24"/>
          <w:szCs w:val="24"/>
        </w:rPr>
        <w:t>djusted Labor Force and</w:t>
      </w:r>
    </w:p>
    <w:p w:rsidR="00C706C5" w:rsidRPr="00456FD0" w:rsidRDefault="00C706C5" w:rsidP="00B13385">
      <w:pPr>
        <w:spacing w:after="0" w:line="240" w:lineRule="auto"/>
        <w:jc w:val="center"/>
        <w:rPr>
          <w:rFonts w:eastAsia="Times New Roman" w:cs="Tahoma"/>
          <w:b/>
          <w:sz w:val="24"/>
          <w:szCs w:val="24"/>
        </w:rPr>
      </w:pPr>
      <w:r w:rsidRPr="00456FD0">
        <w:rPr>
          <w:rFonts w:eastAsia="Times New Roman" w:cs="Tahoma"/>
          <w:b/>
          <w:sz w:val="24"/>
          <w:szCs w:val="24"/>
        </w:rPr>
        <w:t>Employment and the Average Quarterly Unemployment Rate</w:t>
      </w:r>
      <w:bookmarkStart w:id="0" w:name="_GoBack"/>
      <w:bookmarkEnd w:id="0"/>
    </w:p>
    <w:p w:rsidR="00B13385" w:rsidRPr="00B13385" w:rsidRDefault="00B13385" w:rsidP="00B13385">
      <w:pPr>
        <w:spacing w:after="0" w:line="264" w:lineRule="auto"/>
        <w:jc w:val="center"/>
        <w:rPr>
          <w:rFonts w:eastAsia="Times New Roman" w:cs="Tahoma"/>
          <w:sz w:val="16"/>
          <w:szCs w:val="16"/>
        </w:rPr>
      </w:pPr>
    </w:p>
    <w:tbl>
      <w:tblPr>
        <w:tblW w:w="9270" w:type="dxa"/>
        <w:tblInd w:w="-5" w:type="dxa"/>
        <w:tblLook w:val="04A0" w:firstRow="1" w:lastRow="0" w:firstColumn="1" w:lastColumn="0" w:noHBand="0" w:noVBand="1"/>
      </w:tblPr>
      <w:tblGrid>
        <w:gridCol w:w="1890"/>
        <w:gridCol w:w="2430"/>
        <w:gridCol w:w="2610"/>
        <w:gridCol w:w="2340"/>
      </w:tblGrid>
      <w:tr w:rsidR="00163B10" w:rsidRPr="00163B10" w:rsidTr="00DA4FB1">
        <w:trPr>
          <w:trHeight w:val="737"/>
        </w:trPr>
        <w:tc>
          <w:tcPr>
            <w:tcW w:w="1890" w:type="dxa"/>
            <w:tcBorders>
              <w:top w:val="single" w:sz="4" w:space="0" w:color="auto"/>
              <w:left w:val="single" w:sz="4" w:space="0" w:color="auto"/>
              <w:bottom w:val="nil"/>
              <w:right w:val="nil"/>
            </w:tcBorders>
            <w:shd w:val="clear" w:color="auto" w:fill="auto"/>
            <w:noWrap/>
            <w:vAlign w:val="center"/>
            <w:hideMark/>
          </w:tcPr>
          <w:p w:rsidR="00163B10" w:rsidRPr="00163B10" w:rsidRDefault="00163B10" w:rsidP="00163B10">
            <w:pPr>
              <w:spacing w:after="0" w:line="240" w:lineRule="auto"/>
              <w:jc w:val="both"/>
              <w:rPr>
                <w:rFonts w:ascii="Calibri" w:eastAsia="Times New Roman" w:hAnsi="Calibri" w:cs="Times New Roman"/>
                <w:color w:val="000000"/>
                <w:sz w:val="28"/>
                <w:szCs w:val="28"/>
              </w:rPr>
            </w:pPr>
            <w:r w:rsidRPr="00163B10">
              <w:rPr>
                <w:rFonts w:ascii="Calibri" w:eastAsia="Times New Roman" w:hAnsi="Calibri" w:cs="Tahoma"/>
                <w:color w:val="000000"/>
                <w:sz w:val="28"/>
                <w:szCs w:val="28"/>
              </w:rPr>
              <w:t xml:space="preserve">    </w:t>
            </w:r>
            <w:r w:rsidRPr="00163B10">
              <w:rPr>
                <w:rFonts w:ascii="Calibri" w:eastAsia="Times New Roman" w:hAnsi="Calibri" w:cs="Tahoma"/>
                <w:color w:val="000000"/>
              </w:rPr>
              <w:t>Year. Quarter</w:t>
            </w:r>
          </w:p>
        </w:tc>
        <w:tc>
          <w:tcPr>
            <w:tcW w:w="2430" w:type="dxa"/>
            <w:tcBorders>
              <w:top w:val="single" w:sz="4" w:space="0" w:color="auto"/>
              <w:left w:val="single" w:sz="4" w:space="0" w:color="auto"/>
              <w:bottom w:val="nil"/>
              <w:right w:val="single" w:sz="4" w:space="0" w:color="auto"/>
            </w:tcBorders>
            <w:shd w:val="clear" w:color="auto" w:fill="auto"/>
            <w:noWrap/>
            <w:vAlign w:val="center"/>
            <w:hideMark/>
          </w:tcPr>
          <w:p w:rsidR="00163B10" w:rsidRDefault="00163B10" w:rsidP="00163B10">
            <w:pPr>
              <w:spacing w:after="0" w:line="240" w:lineRule="auto"/>
              <w:jc w:val="center"/>
              <w:rPr>
                <w:rFonts w:ascii="Calibri" w:eastAsia="Times New Roman" w:hAnsi="Calibri" w:cs="Times New Roman"/>
                <w:color w:val="000000"/>
              </w:rPr>
            </w:pPr>
            <w:r w:rsidRPr="00163B10">
              <w:rPr>
                <w:rFonts w:ascii="Calibri" w:eastAsia="Times New Roman" w:hAnsi="Calibri" w:cs="Times New Roman"/>
                <w:color w:val="000000"/>
              </w:rPr>
              <w:t>Labor Force</w:t>
            </w:r>
          </w:p>
          <w:p w:rsidR="00541768" w:rsidRPr="00163B10" w:rsidRDefault="00541768" w:rsidP="0054176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Annual % Change</w:t>
            </w:r>
          </w:p>
        </w:tc>
        <w:tc>
          <w:tcPr>
            <w:tcW w:w="2610" w:type="dxa"/>
            <w:tcBorders>
              <w:top w:val="single" w:sz="4" w:space="0" w:color="auto"/>
              <w:left w:val="nil"/>
              <w:bottom w:val="nil"/>
              <w:right w:val="nil"/>
            </w:tcBorders>
            <w:shd w:val="clear" w:color="auto" w:fill="auto"/>
            <w:noWrap/>
            <w:vAlign w:val="center"/>
            <w:hideMark/>
          </w:tcPr>
          <w:p w:rsidR="00163B10" w:rsidRDefault="00163B10" w:rsidP="00163B10">
            <w:pPr>
              <w:spacing w:after="0" w:line="240" w:lineRule="auto"/>
              <w:jc w:val="center"/>
              <w:rPr>
                <w:rFonts w:ascii="Calibri" w:eastAsia="Times New Roman" w:hAnsi="Calibri" w:cs="Times New Roman"/>
                <w:color w:val="000000"/>
              </w:rPr>
            </w:pPr>
            <w:r w:rsidRPr="00163B10">
              <w:rPr>
                <w:rFonts w:ascii="Calibri" w:eastAsia="Times New Roman" w:hAnsi="Calibri" w:cs="Times New Roman"/>
                <w:color w:val="000000"/>
              </w:rPr>
              <w:t>Employment</w:t>
            </w:r>
          </w:p>
          <w:p w:rsidR="00541768" w:rsidRPr="00163B10" w:rsidRDefault="00541768" w:rsidP="00163B1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Annual % Change</w:t>
            </w:r>
          </w:p>
        </w:tc>
        <w:tc>
          <w:tcPr>
            <w:tcW w:w="2340" w:type="dxa"/>
            <w:tcBorders>
              <w:top w:val="single" w:sz="4" w:space="0" w:color="auto"/>
              <w:left w:val="single" w:sz="4" w:space="0" w:color="auto"/>
              <w:bottom w:val="nil"/>
              <w:right w:val="single" w:sz="4" w:space="0" w:color="auto"/>
            </w:tcBorders>
            <w:shd w:val="clear" w:color="auto" w:fill="auto"/>
            <w:noWrap/>
            <w:vAlign w:val="center"/>
            <w:hideMark/>
          </w:tcPr>
          <w:p w:rsidR="00541768" w:rsidRDefault="00163B10" w:rsidP="00163B10">
            <w:pPr>
              <w:spacing w:after="0" w:line="240" w:lineRule="auto"/>
              <w:jc w:val="center"/>
              <w:rPr>
                <w:rFonts w:ascii="Calibri" w:eastAsia="Times New Roman" w:hAnsi="Calibri" w:cs="Times New Roman"/>
                <w:color w:val="000000"/>
              </w:rPr>
            </w:pPr>
            <w:r w:rsidRPr="00163B10">
              <w:rPr>
                <w:rFonts w:ascii="Calibri" w:eastAsia="Times New Roman" w:hAnsi="Calibri" w:cs="Times New Roman"/>
                <w:color w:val="000000"/>
              </w:rPr>
              <w:t xml:space="preserve">Unemployment </w:t>
            </w:r>
          </w:p>
          <w:p w:rsidR="00163B10" w:rsidRPr="00163B10" w:rsidRDefault="00163B10" w:rsidP="00163B10">
            <w:pPr>
              <w:spacing w:after="0" w:line="240" w:lineRule="auto"/>
              <w:jc w:val="center"/>
              <w:rPr>
                <w:rFonts w:ascii="Calibri" w:eastAsia="Times New Roman" w:hAnsi="Calibri" w:cs="Times New Roman"/>
                <w:color w:val="000000"/>
              </w:rPr>
            </w:pPr>
            <w:r w:rsidRPr="00163B10">
              <w:rPr>
                <w:rFonts w:ascii="Calibri" w:eastAsia="Times New Roman" w:hAnsi="Calibri" w:cs="Times New Roman"/>
                <w:color w:val="000000"/>
              </w:rPr>
              <w:t>Rate</w:t>
            </w:r>
          </w:p>
        </w:tc>
      </w:tr>
      <w:tr w:rsidR="00163B10" w:rsidRPr="00163B10" w:rsidTr="00DA4FB1">
        <w:trPr>
          <w:trHeight w:val="360"/>
        </w:trPr>
        <w:tc>
          <w:tcPr>
            <w:tcW w:w="1890" w:type="dxa"/>
            <w:tcBorders>
              <w:top w:val="single" w:sz="4" w:space="0" w:color="auto"/>
              <w:left w:val="single" w:sz="4" w:space="0" w:color="auto"/>
              <w:bottom w:val="nil"/>
              <w:right w:val="nil"/>
            </w:tcBorders>
            <w:shd w:val="clear" w:color="auto" w:fill="auto"/>
            <w:noWrap/>
            <w:vAlign w:val="bottom"/>
            <w:hideMark/>
          </w:tcPr>
          <w:p w:rsidR="00163B10" w:rsidRPr="00163B10" w:rsidRDefault="00163B10" w:rsidP="00163B10">
            <w:pPr>
              <w:spacing w:after="0" w:line="240" w:lineRule="auto"/>
              <w:jc w:val="center"/>
              <w:rPr>
                <w:rFonts w:ascii="Calibri" w:eastAsia="Times New Roman" w:hAnsi="Calibri" w:cs="Times New Roman"/>
                <w:color w:val="000000"/>
              </w:rPr>
            </w:pPr>
            <w:r w:rsidRPr="00163B10">
              <w:rPr>
                <w:rFonts w:ascii="Calibri" w:eastAsia="Times New Roman" w:hAnsi="Calibri" w:cs="Times New Roman"/>
                <w:color w:val="000000"/>
              </w:rPr>
              <w:t>2014</w:t>
            </w:r>
            <w:r>
              <w:rPr>
                <w:rFonts w:ascii="Calibri" w:eastAsia="Times New Roman" w:hAnsi="Calibri" w:cs="Times New Roman"/>
                <w:color w:val="000000"/>
              </w:rPr>
              <w:t>.</w:t>
            </w:r>
            <w:r w:rsidRPr="00163B10">
              <w:rPr>
                <w:rFonts w:ascii="Calibri" w:eastAsia="Times New Roman" w:hAnsi="Calibri" w:cs="Times New Roman"/>
                <w:color w:val="000000"/>
              </w:rPr>
              <w:t>Q1</w:t>
            </w:r>
          </w:p>
        </w:tc>
        <w:tc>
          <w:tcPr>
            <w:tcW w:w="2430" w:type="dxa"/>
            <w:tcBorders>
              <w:top w:val="single" w:sz="4" w:space="0" w:color="auto"/>
              <w:left w:val="single" w:sz="4" w:space="0" w:color="auto"/>
              <w:bottom w:val="nil"/>
              <w:right w:val="single" w:sz="4" w:space="0" w:color="auto"/>
            </w:tcBorders>
            <w:shd w:val="clear" w:color="auto" w:fill="auto"/>
            <w:noWrap/>
            <w:vAlign w:val="bottom"/>
            <w:hideMark/>
          </w:tcPr>
          <w:p w:rsidR="00163B10" w:rsidRPr="00163B10" w:rsidRDefault="00163B10" w:rsidP="00163B10">
            <w:pPr>
              <w:spacing w:after="0" w:line="240" w:lineRule="auto"/>
              <w:jc w:val="center"/>
              <w:rPr>
                <w:rFonts w:ascii="Calibri" w:eastAsia="Times New Roman" w:hAnsi="Calibri" w:cs="Times New Roman"/>
                <w:color w:val="000000"/>
              </w:rPr>
            </w:pPr>
            <w:r w:rsidRPr="00163B10">
              <w:rPr>
                <w:rFonts w:ascii="Calibri" w:eastAsia="Times New Roman" w:hAnsi="Calibri" w:cs="Times New Roman"/>
                <w:color w:val="000000"/>
              </w:rPr>
              <w:t>-0.3</w:t>
            </w:r>
          </w:p>
        </w:tc>
        <w:tc>
          <w:tcPr>
            <w:tcW w:w="2610" w:type="dxa"/>
            <w:tcBorders>
              <w:top w:val="single" w:sz="4" w:space="0" w:color="auto"/>
              <w:left w:val="nil"/>
              <w:bottom w:val="nil"/>
              <w:right w:val="nil"/>
            </w:tcBorders>
            <w:shd w:val="clear" w:color="auto" w:fill="auto"/>
            <w:noWrap/>
            <w:vAlign w:val="bottom"/>
            <w:hideMark/>
          </w:tcPr>
          <w:p w:rsidR="00163B10" w:rsidRPr="00163B10" w:rsidRDefault="00163B10" w:rsidP="00163B10">
            <w:pPr>
              <w:spacing w:after="0" w:line="240" w:lineRule="auto"/>
              <w:jc w:val="center"/>
              <w:rPr>
                <w:rFonts w:ascii="Calibri" w:eastAsia="Times New Roman" w:hAnsi="Calibri" w:cs="Times New Roman"/>
                <w:color w:val="000000"/>
              </w:rPr>
            </w:pPr>
            <w:r w:rsidRPr="00163B10">
              <w:rPr>
                <w:rFonts w:ascii="Calibri" w:eastAsia="Times New Roman" w:hAnsi="Calibri" w:cs="Times New Roman"/>
                <w:color w:val="000000"/>
              </w:rPr>
              <w:t>3.8</w:t>
            </w:r>
          </w:p>
        </w:tc>
        <w:tc>
          <w:tcPr>
            <w:tcW w:w="2340" w:type="dxa"/>
            <w:tcBorders>
              <w:top w:val="single" w:sz="4" w:space="0" w:color="auto"/>
              <w:left w:val="single" w:sz="4" w:space="0" w:color="auto"/>
              <w:bottom w:val="nil"/>
              <w:right w:val="single" w:sz="4" w:space="0" w:color="auto"/>
            </w:tcBorders>
            <w:shd w:val="clear" w:color="auto" w:fill="auto"/>
            <w:noWrap/>
            <w:vAlign w:val="bottom"/>
            <w:hideMark/>
          </w:tcPr>
          <w:p w:rsidR="00163B10" w:rsidRPr="00163B10" w:rsidRDefault="00163B10" w:rsidP="00163B10">
            <w:pPr>
              <w:spacing w:after="0" w:line="240" w:lineRule="auto"/>
              <w:jc w:val="center"/>
              <w:rPr>
                <w:rFonts w:ascii="Calibri" w:eastAsia="Times New Roman" w:hAnsi="Calibri" w:cs="Times New Roman"/>
                <w:color w:val="000000"/>
              </w:rPr>
            </w:pPr>
            <w:r w:rsidRPr="00163B10">
              <w:rPr>
                <w:rFonts w:ascii="Calibri" w:eastAsia="Times New Roman" w:hAnsi="Calibri" w:cs="Times New Roman"/>
                <w:color w:val="000000"/>
              </w:rPr>
              <w:t>5.4</w:t>
            </w:r>
          </w:p>
        </w:tc>
      </w:tr>
      <w:tr w:rsidR="00163B10" w:rsidRPr="00163B10" w:rsidTr="00DA4FB1">
        <w:trPr>
          <w:trHeight w:val="360"/>
        </w:trPr>
        <w:tc>
          <w:tcPr>
            <w:tcW w:w="1890" w:type="dxa"/>
            <w:tcBorders>
              <w:top w:val="nil"/>
              <w:left w:val="single" w:sz="4" w:space="0" w:color="auto"/>
              <w:bottom w:val="nil"/>
              <w:right w:val="nil"/>
            </w:tcBorders>
            <w:shd w:val="clear" w:color="auto" w:fill="auto"/>
            <w:noWrap/>
            <w:vAlign w:val="bottom"/>
            <w:hideMark/>
          </w:tcPr>
          <w:p w:rsidR="00163B10" w:rsidRPr="00163B10" w:rsidRDefault="00163B10" w:rsidP="00163B10">
            <w:pPr>
              <w:spacing w:after="0" w:line="240" w:lineRule="auto"/>
              <w:jc w:val="center"/>
              <w:rPr>
                <w:rFonts w:ascii="Calibri" w:eastAsia="Times New Roman" w:hAnsi="Calibri" w:cs="Times New Roman"/>
                <w:color w:val="000000"/>
              </w:rPr>
            </w:pPr>
            <w:r w:rsidRPr="00163B10">
              <w:rPr>
                <w:rFonts w:ascii="Calibri" w:eastAsia="Times New Roman" w:hAnsi="Calibri" w:cs="Times New Roman"/>
                <w:color w:val="000000"/>
              </w:rPr>
              <w:t>2014</w:t>
            </w:r>
            <w:r>
              <w:rPr>
                <w:rFonts w:ascii="Calibri" w:eastAsia="Times New Roman" w:hAnsi="Calibri" w:cs="Times New Roman"/>
                <w:color w:val="000000"/>
              </w:rPr>
              <w:t>.</w:t>
            </w:r>
            <w:r w:rsidRPr="00163B10">
              <w:rPr>
                <w:rFonts w:ascii="Calibri" w:eastAsia="Times New Roman" w:hAnsi="Calibri" w:cs="Times New Roman"/>
                <w:color w:val="000000"/>
              </w:rPr>
              <w:t>Q2</w:t>
            </w:r>
          </w:p>
        </w:tc>
        <w:tc>
          <w:tcPr>
            <w:tcW w:w="2430" w:type="dxa"/>
            <w:tcBorders>
              <w:top w:val="nil"/>
              <w:left w:val="single" w:sz="4" w:space="0" w:color="auto"/>
              <w:bottom w:val="nil"/>
              <w:right w:val="single" w:sz="4" w:space="0" w:color="auto"/>
            </w:tcBorders>
            <w:shd w:val="clear" w:color="auto" w:fill="auto"/>
            <w:noWrap/>
            <w:vAlign w:val="bottom"/>
            <w:hideMark/>
          </w:tcPr>
          <w:p w:rsidR="00163B10" w:rsidRPr="00163B10" w:rsidRDefault="00163B10" w:rsidP="00163B10">
            <w:pPr>
              <w:spacing w:after="0" w:line="240" w:lineRule="auto"/>
              <w:jc w:val="center"/>
              <w:rPr>
                <w:rFonts w:ascii="Calibri" w:eastAsia="Times New Roman" w:hAnsi="Calibri" w:cs="Times New Roman"/>
                <w:color w:val="000000"/>
              </w:rPr>
            </w:pPr>
            <w:r w:rsidRPr="00163B10">
              <w:rPr>
                <w:rFonts w:ascii="Calibri" w:eastAsia="Times New Roman" w:hAnsi="Calibri" w:cs="Times New Roman"/>
                <w:color w:val="000000"/>
              </w:rPr>
              <w:t>-0.3</w:t>
            </w:r>
          </w:p>
        </w:tc>
        <w:tc>
          <w:tcPr>
            <w:tcW w:w="2610" w:type="dxa"/>
            <w:tcBorders>
              <w:top w:val="nil"/>
              <w:left w:val="nil"/>
              <w:bottom w:val="nil"/>
              <w:right w:val="nil"/>
            </w:tcBorders>
            <w:shd w:val="clear" w:color="auto" w:fill="auto"/>
            <w:noWrap/>
            <w:vAlign w:val="bottom"/>
            <w:hideMark/>
          </w:tcPr>
          <w:p w:rsidR="00163B10" w:rsidRPr="00163B10" w:rsidRDefault="00163B10" w:rsidP="00163B10">
            <w:pPr>
              <w:spacing w:after="0" w:line="240" w:lineRule="auto"/>
              <w:jc w:val="center"/>
              <w:rPr>
                <w:rFonts w:ascii="Calibri" w:eastAsia="Times New Roman" w:hAnsi="Calibri" w:cs="Times New Roman"/>
                <w:color w:val="000000"/>
              </w:rPr>
            </w:pPr>
            <w:r w:rsidRPr="00163B10">
              <w:rPr>
                <w:rFonts w:ascii="Calibri" w:eastAsia="Times New Roman" w:hAnsi="Calibri" w:cs="Times New Roman"/>
                <w:color w:val="000000"/>
              </w:rPr>
              <w:t>4.7</w:t>
            </w:r>
          </w:p>
        </w:tc>
        <w:tc>
          <w:tcPr>
            <w:tcW w:w="2340" w:type="dxa"/>
            <w:tcBorders>
              <w:top w:val="nil"/>
              <w:left w:val="single" w:sz="4" w:space="0" w:color="auto"/>
              <w:bottom w:val="nil"/>
              <w:right w:val="single" w:sz="4" w:space="0" w:color="auto"/>
            </w:tcBorders>
            <w:shd w:val="clear" w:color="auto" w:fill="auto"/>
            <w:noWrap/>
            <w:vAlign w:val="bottom"/>
            <w:hideMark/>
          </w:tcPr>
          <w:p w:rsidR="00163B10" w:rsidRPr="00163B10" w:rsidRDefault="00163B10" w:rsidP="00163B10">
            <w:pPr>
              <w:spacing w:after="0" w:line="240" w:lineRule="auto"/>
              <w:jc w:val="center"/>
              <w:rPr>
                <w:rFonts w:ascii="Calibri" w:eastAsia="Times New Roman" w:hAnsi="Calibri" w:cs="Times New Roman"/>
                <w:color w:val="000000"/>
              </w:rPr>
            </w:pPr>
            <w:r w:rsidRPr="00163B10">
              <w:rPr>
                <w:rFonts w:ascii="Calibri" w:eastAsia="Times New Roman" w:hAnsi="Calibri" w:cs="Times New Roman"/>
                <w:color w:val="000000"/>
              </w:rPr>
              <w:t>5.2</w:t>
            </w:r>
          </w:p>
        </w:tc>
      </w:tr>
      <w:tr w:rsidR="00163B10" w:rsidRPr="00163B10" w:rsidTr="00DA4FB1">
        <w:trPr>
          <w:trHeight w:val="360"/>
        </w:trPr>
        <w:tc>
          <w:tcPr>
            <w:tcW w:w="1890" w:type="dxa"/>
            <w:tcBorders>
              <w:top w:val="nil"/>
              <w:left w:val="single" w:sz="4" w:space="0" w:color="auto"/>
              <w:bottom w:val="nil"/>
              <w:right w:val="nil"/>
            </w:tcBorders>
            <w:shd w:val="clear" w:color="auto" w:fill="auto"/>
            <w:noWrap/>
            <w:vAlign w:val="bottom"/>
            <w:hideMark/>
          </w:tcPr>
          <w:p w:rsidR="00163B10" w:rsidRPr="00163B10" w:rsidRDefault="00163B10" w:rsidP="00163B10">
            <w:pPr>
              <w:spacing w:after="0" w:line="240" w:lineRule="auto"/>
              <w:jc w:val="center"/>
              <w:rPr>
                <w:rFonts w:ascii="Calibri" w:eastAsia="Times New Roman" w:hAnsi="Calibri" w:cs="Times New Roman"/>
                <w:color w:val="000000"/>
              </w:rPr>
            </w:pPr>
            <w:r w:rsidRPr="00163B10">
              <w:rPr>
                <w:rFonts w:ascii="Calibri" w:eastAsia="Times New Roman" w:hAnsi="Calibri" w:cs="Times New Roman"/>
                <w:color w:val="000000"/>
              </w:rPr>
              <w:t>2014</w:t>
            </w:r>
            <w:r>
              <w:rPr>
                <w:rFonts w:ascii="Calibri" w:eastAsia="Times New Roman" w:hAnsi="Calibri" w:cs="Times New Roman"/>
                <w:color w:val="000000"/>
              </w:rPr>
              <w:t>.</w:t>
            </w:r>
            <w:r w:rsidRPr="00163B10">
              <w:rPr>
                <w:rFonts w:ascii="Calibri" w:eastAsia="Times New Roman" w:hAnsi="Calibri" w:cs="Times New Roman"/>
                <w:color w:val="000000"/>
              </w:rPr>
              <w:t>Q3</w:t>
            </w:r>
          </w:p>
        </w:tc>
        <w:tc>
          <w:tcPr>
            <w:tcW w:w="2430" w:type="dxa"/>
            <w:tcBorders>
              <w:top w:val="nil"/>
              <w:left w:val="single" w:sz="4" w:space="0" w:color="auto"/>
              <w:bottom w:val="nil"/>
              <w:right w:val="single" w:sz="4" w:space="0" w:color="auto"/>
            </w:tcBorders>
            <w:shd w:val="clear" w:color="auto" w:fill="auto"/>
            <w:noWrap/>
            <w:vAlign w:val="bottom"/>
            <w:hideMark/>
          </w:tcPr>
          <w:p w:rsidR="00163B10" w:rsidRPr="00163B10" w:rsidRDefault="00163B10" w:rsidP="00163B10">
            <w:pPr>
              <w:spacing w:after="0" w:line="240" w:lineRule="auto"/>
              <w:jc w:val="center"/>
              <w:rPr>
                <w:rFonts w:ascii="Calibri" w:eastAsia="Times New Roman" w:hAnsi="Calibri" w:cs="Times New Roman"/>
                <w:color w:val="000000"/>
              </w:rPr>
            </w:pPr>
            <w:r w:rsidRPr="00163B10">
              <w:rPr>
                <w:rFonts w:ascii="Calibri" w:eastAsia="Times New Roman" w:hAnsi="Calibri" w:cs="Times New Roman"/>
                <w:color w:val="000000"/>
              </w:rPr>
              <w:t>-0.9</w:t>
            </w:r>
          </w:p>
        </w:tc>
        <w:tc>
          <w:tcPr>
            <w:tcW w:w="2610" w:type="dxa"/>
            <w:tcBorders>
              <w:top w:val="nil"/>
              <w:left w:val="nil"/>
              <w:bottom w:val="nil"/>
              <w:right w:val="nil"/>
            </w:tcBorders>
            <w:shd w:val="clear" w:color="auto" w:fill="auto"/>
            <w:noWrap/>
            <w:vAlign w:val="bottom"/>
            <w:hideMark/>
          </w:tcPr>
          <w:p w:rsidR="00163B10" w:rsidRPr="00163B10" w:rsidRDefault="00163B10" w:rsidP="00163B10">
            <w:pPr>
              <w:spacing w:after="0" w:line="240" w:lineRule="auto"/>
              <w:jc w:val="center"/>
              <w:rPr>
                <w:rFonts w:ascii="Calibri" w:eastAsia="Times New Roman" w:hAnsi="Calibri" w:cs="Times New Roman"/>
                <w:color w:val="000000"/>
              </w:rPr>
            </w:pPr>
            <w:r w:rsidRPr="00163B10">
              <w:rPr>
                <w:rFonts w:ascii="Calibri" w:eastAsia="Times New Roman" w:hAnsi="Calibri" w:cs="Times New Roman"/>
                <w:color w:val="000000"/>
              </w:rPr>
              <w:t>3.6</w:t>
            </w:r>
          </w:p>
        </w:tc>
        <w:tc>
          <w:tcPr>
            <w:tcW w:w="2340" w:type="dxa"/>
            <w:tcBorders>
              <w:top w:val="nil"/>
              <w:left w:val="single" w:sz="4" w:space="0" w:color="auto"/>
              <w:bottom w:val="nil"/>
              <w:right w:val="single" w:sz="4" w:space="0" w:color="auto"/>
            </w:tcBorders>
            <w:shd w:val="clear" w:color="auto" w:fill="auto"/>
            <w:noWrap/>
            <w:vAlign w:val="bottom"/>
            <w:hideMark/>
          </w:tcPr>
          <w:p w:rsidR="00163B10" w:rsidRPr="00163B10" w:rsidRDefault="00163B10" w:rsidP="00163B10">
            <w:pPr>
              <w:spacing w:after="0" w:line="240" w:lineRule="auto"/>
              <w:jc w:val="center"/>
              <w:rPr>
                <w:rFonts w:ascii="Calibri" w:eastAsia="Times New Roman" w:hAnsi="Calibri" w:cs="Times New Roman"/>
                <w:color w:val="000000"/>
              </w:rPr>
            </w:pPr>
            <w:r w:rsidRPr="00163B10">
              <w:rPr>
                <w:rFonts w:ascii="Calibri" w:eastAsia="Times New Roman" w:hAnsi="Calibri" w:cs="Times New Roman"/>
                <w:color w:val="000000"/>
              </w:rPr>
              <w:t>4.9</w:t>
            </w:r>
          </w:p>
        </w:tc>
      </w:tr>
      <w:tr w:rsidR="00163B10" w:rsidRPr="00163B10" w:rsidTr="00DA4FB1">
        <w:trPr>
          <w:trHeight w:val="360"/>
        </w:trPr>
        <w:tc>
          <w:tcPr>
            <w:tcW w:w="1890" w:type="dxa"/>
            <w:tcBorders>
              <w:top w:val="nil"/>
              <w:left w:val="single" w:sz="4" w:space="0" w:color="auto"/>
              <w:bottom w:val="nil"/>
              <w:right w:val="nil"/>
            </w:tcBorders>
            <w:shd w:val="clear" w:color="auto" w:fill="auto"/>
            <w:noWrap/>
            <w:vAlign w:val="bottom"/>
            <w:hideMark/>
          </w:tcPr>
          <w:p w:rsidR="00163B10" w:rsidRPr="00163B10" w:rsidRDefault="00163B10" w:rsidP="00163B10">
            <w:pPr>
              <w:spacing w:after="0" w:line="240" w:lineRule="auto"/>
              <w:jc w:val="center"/>
              <w:rPr>
                <w:rFonts w:ascii="Calibri" w:eastAsia="Times New Roman" w:hAnsi="Calibri" w:cs="Times New Roman"/>
                <w:color w:val="000000"/>
              </w:rPr>
            </w:pPr>
            <w:r w:rsidRPr="00163B10">
              <w:rPr>
                <w:rFonts w:ascii="Calibri" w:eastAsia="Times New Roman" w:hAnsi="Calibri" w:cs="Times New Roman"/>
                <w:color w:val="000000"/>
              </w:rPr>
              <w:t>2014</w:t>
            </w:r>
            <w:r>
              <w:rPr>
                <w:rFonts w:ascii="Calibri" w:eastAsia="Times New Roman" w:hAnsi="Calibri" w:cs="Times New Roman"/>
                <w:color w:val="000000"/>
              </w:rPr>
              <w:t>.</w:t>
            </w:r>
            <w:r w:rsidRPr="00163B10">
              <w:rPr>
                <w:rFonts w:ascii="Calibri" w:eastAsia="Times New Roman" w:hAnsi="Calibri" w:cs="Times New Roman"/>
                <w:color w:val="000000"/>
              </w:rPr>
              <w:t>Q4</w:t>
            </w:r>
          </w:p>
        </w:tc>
        <w:tc>
          <w:tcPr>
            <w:tcW w:w="2430" w:type="dxa"/>
            <w:tcBorders>
              <w:top w:val="nil"/>
              <w:left w:val="single" w:sz="4" w:space="0" w:color="auto"/>
              <w:bottom w:val="nil"/>
              <w:right w:val="single" w:sz="4" w:space="0" w:color="auto"/>
            </w:tcBorders>
            <w:shd w:val="clear" w:color="auto" w:fill="auto"/>
            <w:noWrap/>
            <w:vAlign w:val="bottom"/>
            <w:hideMark/>
          </w:tcPr>
          <w:p w:rsidR="00163B10" w:rsidRPr="00163B10" w:rsidRDefault="00163B10" w:rsidP="00163B10">
            <w:pPr>
              <w:spacing w:after="0" w:line="240" w:lineRule="auto"/>
              <w:jc w:val="center"/>
              <w:rPr>
                <w:rFonts w:ascii="Calibri" w:eastAsia="Times New Roman" w:hAnsi="Calibri" w:cs="Times New Roman"/>
                <w:color w:val="000000"/>
              </w:rPr>
            </w:pPr>
            <w:r w:rsidRPr="00163B10">
              <w:rPr>
                <w:rFonts w:ascii="Calibri" w:eastAsia="Times New Roman" w:hAnsi="Calibri" w:cs="Times New Roman"/>
                <w:color w:val="000000"/>
              </w:rPr>
              <w:t>2.7</w:t>
            </w:r>
          </w:p>
        </w:tc>
        <w:tc>
          <w:tcPr>
            <w:tcW w:w="2610" w:type="dxa"/>
            <w:tcBorders>
              <w:top w:val="nil"/>
              <w:left w:val="nil"/>
              <w:bottom w:val="nil"/>
              <w:right w:val="nil"/>
            </w:tcBorders>
            <w:shd w:val="clear" w:color="auto" w:fill="auto"/>
            <w:noWrap/>
            <w:vAlign w:val="bottom"/>
            <w:hideMark/>
          </w:tcPr>
          <w:p w:rsidR="00163B10" w:rsidRPr="00163B10" w:rsidRDefault="00163B10" w:rsidP="00163B10">
            <w:pPr>
              <w:spacing w:after="0" w:line="240" w:lineRule="auto"/>
              <w:jc w:val="center"/>
              <w:rPr>
                <w:rFonts w:ascii="Calibri" w:eastAsia="Times New Roman" w:hAnsi="Calibri" w:cs="Times New Roman"/>
                <w:color w:val="000000"/>
              </w:rPr>
            </w:pPr>
            <w:r w:rsidRPr="00163B10">
              <w:rPr>
                <w:rFonts w:ascii="Calibri" w:eastAsia="Times New Roman" w:hAnsi="Calibri" w:cs="Times New Roman"/>
                <w:color w:val="000000"/>
              </w:rPr>
              <w:t>8.0</w:t>
            </w:r>
          </w:p>
        </w:tc>
        <w:tc>
          <w:tcPr>
            <w:tcW w:w="2340" w:type="dxa"/>
            <w:tcBorders>
              <w:top w:val="nil"/>
              <w:left w:val="single" w:sz="4" w:space="0" w:color="auto"/>
              <w:bottom w:val="nil"/>
              <w:right w:val="single" w:sz="4" w:space="0" w:color="auto"/>
            </w:tcBorders>
            <w:shd w:val="clear" w:color="auto" w:fill="auto"/>
            <w:noWrap/>
            <w:vAlign w:val="bottom"/>
            <w:hideMark/>
          </w:tcPr>
          <w:p w:rsidR="00163B10" w:rsidRPr="00163B10" w:rsidRDefault="00163B10" w:rsidP="00163B10">
            <w:pPr>
              <w:spacing w:after="0" w:line="240" w:lineRule="auto"/>
              <w:jc w:val="center"/>
              <w:rPr>
                <w:rFonts w:ascii="Calibri" w:eastAsia="Times New Roman" w:hAnsi="Calibri" w:cs="Times New Roman"/>
                <w:color w:val="000000"/>
              </w:rPr>
            </w:pPr>
            <w:r w:rsidRPr="00163B10">
              <w:rPr>
                <w:rFonts w:ascii="Calibri" w:eastAsia="Times New Roman" w:hAnsi="Calibri" w:cs="Times New Roman"/>
                <w:color w:val="000000"/>
              </w:rPr>
              <w:t>5.8</w:t>
            </w:r>
          </w:p>
        </w:tc>
      </w:tr>
      <w:tr w:rsidR="00163B10" w:rsidRPr="00163B10" w:rsidTr="00DA4FB1">
        <w:trPr>
          <w:trHeight w:val="360"/>
        </w:trPr>
        <w:tc>
          <w:tcPr>
            <w:tcW w:w="1890" w:type="dxa"/>
            <w:tcBorders>
              <w:top w:val="nil"/>
              <w:left w:val="single" w:sz="4" w:space="0" w:color="auto"/>
              <w:bottom w:val="nil"/>
              <w:right w:val="nil"/>
            </w:tcBorders>
            <w:shd w:val="clear" w:color="auto" w:fill="auto"/>
            <w:noWrap/>
            <w:vAlign w:val="bottom"/>
            <w:hideMark/>
          </w:tcPr>
          <w:p w:rsidR="00163B10" w:rsidRPr="00163B10" w:rsidRDefault="00163B10" w:rsidP="00163B10">
            <w:pPr>
              <w:spacing w:after="0" w:line="240" w:lineRule="auto"/>
              <w:jc w:val="center"/>
              <w:rPr>
                <w:rFonts w:ascii="Calibri" w:eastAsia="Times New Roman" w:hAnsi="Calibri" w:cs="Times New Roman"/>
                <w:color w:val="000000"/>
              </w:rPr>
            </w:pPr>
            <w:r w:rsidRPr="00163B10">
              <w:rPr>
                <w:rFonts w:ascii="Calibri" w:eastAsia="Times New Roman" w:hAnsi="Calibri" w:cs="Times New Roman"/>
                <w:color w:val="000000"/>
              </w:rPr>
              <w:t>2015</w:t>
            </w:r>
            <w:r>
              <w:rPr>
                <w:rFonts w:ascii="Calibri" w:eastAsia="Times New Roman" w:hAnsi="Calibri" w:cs="Times New Roman"/>
                <w:color w:val="000000"/>
              </w:rPr>
              <w:t>.</w:t>
            </w:r>
            <w:r w:rsidRPr="00163B10">
              <w:rPr>
                <w:rFonts w:ascii="Calibri" w:eastAsia="Times New Roman" w:hAnsi="Calibri" w:cs="Times New Roman"/>
                <w:color w:val="000000"/>
              </w:rPr>
              <w:t>Q1</w:t>
            </w:r>
          </w:p>
        </w:tc>
        <w:tc>
          <w:tcPr>
            <w:tcW w:w="2430" w:type="dxa"/>
            <w:tcBorders>
              <w:top w:val="nil"/>
              <w:left w:val="single" w:sz="4" w:space="0" w:color="auto"/>
              <w:bottom w:val="nil"/>
              <w:right w:val="single" w:sz="4" w:space="0" w:color="auto"/>
            </w:tcBorders>
            <w:shd w:val="clear" w:color="auto" w:fill="auto"/>
            <w:noWrap/>
            <w:vAlign w:val="center"/>
            <w:hideMark/>
          </w:tcPr>
          <w:p w:rsidR="00163B10" w:rsidRPr="00163B10" w:rsidRDefault="00163B10" w:rsidP="00163B10">
            <w:pPr>
              <w:spacing w:after="0" w:line="240" w:lineRule="auto"/>
              <w:jc w:val="center"/>
              <w:rPr>
                <w:rFonts w:ascii="Calibri" w:eastAsia="Times New Roman" w:hAnsi="Calibri" w:cs="Times New Roman"/>
                <w:color w:val="000000"/>
              </w:rPr>
            </w:pPr>
            <w:r w:rsidRPr="00163B10">
              <w:rPr>
                <w:rFonts w:ascii="Calibri" w:eastAsia="Times New Roman" w:hAnsi="Calibri" w:cs="Times New Roman"/>
                <w:color w:val="000000"/>
              </w:rPr>
              <w:t>-1.2</w:t>
            </w:r>
          </w:p>
        </w:tc>
        <w:tc>
          <w:tcPr>
            <w:tcW w:w="2610" w:type="dxa"/>
            <w:tcBorders>
              <w:top w:val="nil"/>
              <w:left w:val="nil"/>
              <w:bottom w:val="nil"/>
              <w:right w:val="nil"/>
            </w:tcBorders>
            <w:shd w:val="clear" w:color="auto" w:fill="auto"/>
            <w:noWrap/>
            <w:vAlign w:val="center"/>
            <w:hideMark/>
          </w:tcPr>
          <w:p w:rsidR="00163B10" w:rsidRPr="00163B10" w:rsidRDefault="00163B10" w:rsidP="00163B10">
            <w:pPr>
              <w:spacing w:after="0" w:line="240" w:lineRule="auto"/>
              <w:jc w:val="center"/>
              <w:rPr>
                <w:rFonts w:ascii="Calibri" w:eastAsia="Times New Roman" w:hAnsi="Calibri" w:cs="Times New Roman"/>
                <w:color w:val="000000"/>
              </w:rPr>
            </w:pPr>
            <w:r w:rsidRPr="00163B10">
              <w:rPr>
                <w:rFonts w:ascii="Calibri" w:eastAsia="Times New Roman" w:hAnsi="Calibri" w:cs="Times New Roman"/>
                <w:color w:val="000000"/>
              </w:rPr>
              <w:t>3.8</w:t>
            </w:r>
          </w:p>
        </w:tc>
        <w:tc>
          <w:tcPr>
            <w:tcW w:w="2340" w:type="dxa"/>
            <w:tcBorders>
              <w:top w:val="nil"/>
              <w:left w:val="single" w:sz="4" w:space="0" w:color="auto"/>
              <w:bottom w:val="nil"/>
              <w:right w:val="single" w:sz="4" w:space="0" w:color="auto"/>
            </w:tcBorders>
            <w:shd w:val="clear" w:color="auto" w:fill="auto"/>
            <w:noWrap/>
            <w:vAlign w:val="center"/>
            <w:hideMark/>
          </w:tcPr>
          <w:p w:rsidR="00163B10" w:rsidRPr="00163B10" w:rsidRDefault="00163B10" w:rsidP="00163B10">
            <w:pPr>
              <w:spacing w:after="0" w:line="240" w:lineRule="auto"/>
              <w:jc w:val="center"/>
              <w:rPr>
                <w:rFonts w:ascii="Calibri" w:eastAsia="Times New Roman" w:hAnsi="Calibri" w:cs="Times New Roman"/>
                <w:color w:val="000000"/>
              </w:rPr>
            </w:pPr>
            <w:r w:rsidRPr="00163B10">
              <w:rPr>
                <w:rFonts w:ascii="Calibri" w:eastAsia="Times New Roman" w:hAnsi="Calibri" w:cs="Times New Roman"/>
                <w:color w:val="000000"/>
              </w:rPr>
              <w:t>4.0</w:t>
            </w:r>
          </w:p>
        </w:tc>
      </w:tr>
      <w:tr w:rsidR="00163B10" w:rsidRPr="00163B10" w:rsidTr="00DA4FB1">
        <w:trPr>
          <w:trHeight w:val="360"/>
        </w:trPr>
        <w:tc>
          <w:tcPr>
            <w:tcW w:w="1890" w:type="dxa"/>
            <w:tcBorders>
              <w:top w:val="nil"/>
              <w:left w:val="single" w:sz="4" w:space="0" w:color="auto"/>
              <w:bottom w:val="nil"/>
              <w:right w:val="nil"/>
            </w:tcBorders>
            <w:shd w:val="clear" w:color="auto" w:fill="auto"/>
            <w:noWrap/>
            <w:vAlign w:val="bottom"/>
            <w:hideMark/>
          </w:tcPr>
          <w:p w:rsidR="00163B10" w:rsidRPr="00163B10" w:rsidRDefault="00163B10" w:rsidP="00163B10">
            <w:pPr>
              <w:spacing w:after="0" w:line="240" w:lineRule="auto"/>
              <w:jc w:val="center"/>
              <w:rPr>
                <w:rFonts w:ascii="Calibri" w:eastAsia="Times New Roman" w:hAnsi="Calibri" w:cs="Times New Roman"/>
                <w:color w:val="000000"/>
              </w:rPr>
            </w:pPr>
            <w:r w:rsidRPr="00163B10">
              <w:rPr>
                <w:rFonts w:ascii="Calibri" w:eastAsia="Times New Roman" w:hAnsi="Calibri" w:cs="Times New Roman"/>
                <w:color w:val="000000"/>
              </w:rPr>
              <w:t>2015</w:t>
            </w:r>
            <w:r>
              <w:rPr>
                <w:rFonts w:ascii="Calibri" w:eastAsia="Times New Roman" w:hAnsi="Calibri" w:cs="Times New Roman"/>
                <w:color w:val="000000"/>
              </w:rPr>
              <w:t>.</w:t>
            </w:r>
            <w:r w:rsidRPr="00163B10">
              <w:rPr>
                <w:rFonts w:ascii="Calibri" w:eastAsia="Times New Roman" w:hAnsi="Calibri" w:cs="Times New Roman"/>
                <w:color w:val="000000"/>
              </w:rPr>
              <w:t>Q2</w:t>
            </w:r>
          </w:p>
        </w:tc>
        <w:tc>
          <w:tcPr>
            <w:tcW w:w="2430" w:type="dxa"/>
            <w:tcBorders>
              <w:top w:val="nil"/>
              <w:left w:val="single" w:sz="4" w:space="0" w:color="auto"/>
              <w:bottom w:val="nil"/>
              <w:right w:val="single" w:sz="4" w:space="0" w:color="auto"/>
            </w:tcBorders>
            <w:shd w:val="clear" w:color="auto" w:fill="auto"/>
            <w:noWrap/>
            <w:vAlign w:val="center"/>
            <w:hideMark/>
          </w:tcPr>
          <w:p w:rsidR="00163B10" w:rsidRPr="00163B10" w:rsidRDefault="00163B10" w:rsidP="00163B10">
            <w:pPr>
              <w:spacing w:after="0" w:line="240" w:lineRule="auto"/>
              <w:jc w:val="center"/>
              <w:rPr>
                <w:rFonts w:ascii="Calibri" w:eastAsia="Times New Roman" w:hAnsi="Calibri" w:cs="Times New Roman"/>
                <w:color w:val="000000"/>
              </w:rPr>
            </w:pPr>
            <w:r w:rsidRPr="00163B10">
              <w:rPr>
                <w:rFonts w:ascii="Calibri" w:eastAsia="Times New Roman" w:hAnsi="Calibri" w:cs="Times New Roman"/>
                <w:color w:val="000000"/>
              </w:rPr>
              <w:t>-4.1</w:t>
            </w:r>
          </w:p>
        </w:tc>
        <w:tc>
          <w:tcPr>
            <w:tcW w:w="2610" w:type="dxa"/>
            <w:tcBorders>
              <w:top w:val="nil"/>
              <w:left w:val="nil"/>
              <w:bottom w:val="nil"/>
              <w:right w:val="nil"/>
            </w:tcBorders>
            <w:shd w:val="clear" w:color="auto" w:fill="auto"/>
            <w:noWrap/>
            <w:vAlign w:val="center"/>
            <w:hideMark/>
          </w:tcPr>
          <w:p w:rsidR="00163B10" w:rsidRPr="00163B10" w:rsidRDefault="00163B10" w:rsidP="00163B10">
            <w:pPr>
              <w:spacing w:after="0" w:line="240" w:lineRule="auto"/>
              <w:jc w:val="center"/>
              <w:rPr>
                <w:rFonts w:ascii="Calibri" w:eastAsia="Times New Roman" w:hAnsi="Calibri" w:cs="Times New Roman"/>
                <w:color w:val="000000"/>
              </w:rPr>
            </w:pPr>
            <w:r w:rsidRPr="00163B10">
              <w:rPr>
                <w:rFonts w:ascii="Calibri" w:eastAsia="Times New Roman" w:hAnsi="Calibri" w:cs="Times New Roman"/>
                <w:color w:val="000000"/>
              </w:rPr>
              <w:t>0.4</w:t>
            </w:r>
          </w:p>
        </w:tc>
        <w:tc>
          <w:tcPr>
            <w:tcW w:w="2340" w:type="dxa"/>
            <w:tcBorders>
              <w:top w:val="nil"/>
              <w:left w:val="single" w:sz="4" w:space="0" w:color="auto"/>
              <w:bottom w:val="nil"/>
              <w:right w:val="single" w:sz="4" w:space="0" w:color="auto"/>
            </w:tcBorders>
            <w:shd w:val="clear" w:color="auto" w:fill="auto"/>
            <w:noWrap/>
            <w:vAlign w:val="center"/>
            <w:hideMark/>
          </w:tcPr>
          <w:p w:rsidR="00163B10" w:rsidRPr="00163B10" w:rsidRDefault="00163B10" w:rsidP="00163B10">
            <w:pPr>
              <w:spacing w:after="0" w:line="240" w:lineRule="auto"/>
              <w:jc w:val="center"/>
              <w:rPr>
                <w:rFonts w:ascii="Calibri" w:eastAsia="Times New Roman" w:hAnsi="Calibri" w:cs="Times New Roman"/>
                <w:color w:val="000000"/>
              </w:rPr>
            </w:pPr>
            <w:r w:rsidRPr="00163B10">
              <w:rPr>
                <w:rFonts w:ascii="Calibri" w:eastAsia="Times New Roman" w:hAnsi="Calibri" w:cs="Times New Roman"/>
                <w:color w:val="000000"/>
              </w:rPr>
              <w:t>4.1</w:t>
            </w:r>
          </w:p>
        </w:tc>
      </w:tr>
      <w:tr w:rsidR="00163B10" w:rsidRPr="00163B10" w:rsidTr="00DA4FB1">
        <w:trPr>
          <w:trHeight w:val="360"/>
        </w:trPr>
        <w:tc>
          <w:tcPr>
            <w:tcW w:w="1890" w:type="dxa"/>
            <w:tcBorders>
              <w:top w:val="nil"/>
              <w:left w:val="single" w:sz="4" w:space="0" w:color="auto"/>
              <w:bottom w:val="nil"/>
              <w:right w:val="nil"/>
            </w:tcBorders>
            <w:shd w:val="clear" w:color="auto" w:fill="auto"/>
            <w:noWrap/>
            <w:vAlign w:val="bottom"/>
            <w:hideMark/>
          </w:tcPr>
          <w:p w:rsidR="00163B10" w:rsidRPr="00163B10" w:rsidRDefault="00163B10" w:rsidP="00163B10">
            <w:pPr>
              <w:spacing w:after="0" w:line="240" w:lineRule="auto"/>
              <w:jc w:val="center"/>
              <w:rPr>
                <w:rFonts w:ascii="Calibri" w:eastAsia="Times New Roman" w:hAnsi="Calibri" w:cs="Times New Roman"/>
                <w:color w:val="000000"/>
              </w:rPr>
            </w:pPr>
            <w:r w:rsidRPr="00163B10">
              <w:rPr>
                <w:rFonts w:ascii="Calibri" w:eastAsia="Times New Roman" w:hAnsi="Calibri" w:cs="Times New Roman"/>
                <w:color w:val="000000"/>
              </w:rPr>
              <w:t>2015</w:t>
            </w:r>
            <w:r>
              <w:rPr>
                <w:rFonts w:ascii="Calibri" w:eastAsia="Times New Roman" w:hAnsi="Calibri" w:cs="Times New Roman"/>
                <w:color w:val="000000"/>
              </w:rPr>
              <w:t>.</w:t>
            </w:r>
            <w:r w:rsidRPr="00163B10">
              <w:rPr>
                <w:rFonts w:ascii="Calibri" w:eastAsia="Times New Roman" w:hAnsi="Calibri" w:cs="Times New Roman"/>
                <w:color w:val="000000"/>
              </w:rPr>
              <w:t>Q3</w:t>
            </w:r>
          </w:p>
        </w:tc>
        <w:tc>
          <w:tcPr>
            <w:tcW w:w="2430" w:type="dxa"/>
            <w:tcBorders>
              <w:top w:val="nil"/>
              <w:left w:val="single" w:sz="4" w:space="0" w:color="auto"/>
              <w:bottom w:val="nil"/>
              <w:right w:val="single" w:sz="4" w:space="0" w:color="auto"/>
            </w:tcBorders>
            <w:shd w:val="clear" w:color="auto" w:fill="auto"/>
            <w:noWrap/>
            <w:vAlign w:val="center"/>
            <w:hideMark/>
          </w:tcPr>
          <w:p w:rsidR="00163B10" w:rsidRPr="00163B10" w:rsidRDefault="00163B10" w:rsidP="00163B10">
            <w:pPr>
              <w:spacing w:after="0" w:line="240" w:lineRule="auto"/>
              <w:jc w:val="center"/>
              <w:rPr>
                <w:rFonts w:ascii="Calibri" w:eastAsia="Times New Roman" w:hAnsi="Calibri" w:cs="Times New Roman"/>
                <w:color w:val="000000"/>
              </w:rPr>
            </w:pPr>
            <w:r w:rsidRPr="00163B10">
              <w:rPr>
                <w:rFonts w:ascii="Calibri" w:eastAsia="Times New Roman" w:hAnsi="Calibri" w:cs="Times New Roman"/>
                <w:color w:val="000000"/>
              </w:rPr>
              <w:t>-1.1</w:t>
            </w:r>
          </w:p>
        </w:tc>
        <w:tc>
          <w:tcPr>
            <w:tcW w:w="2610" w:type="dxa"/>
            <w:tcBorders>
              <w:top w:val="nil"/>
              <w:left w:val="nil"/>
              <w:bottom w:val="nil"/>
              <w:right w:val="nil"/>
            </w:tcBorders>
            <w:shd w:val="clear" w:color="auto" w:fill="auto"/>
            <w:noWrap/>
            <w:vAlign w:val="center"/>
            <w:hideMark/>
          </w:tcPr>
          <w:p w:rsidR="00163B10" w:rsidRPr="00163B10" w:rsidRDefault="00163B10" w:rsidP="00163B10">
            <w:pPr>
              <w:spacing w:after="0" w:line="240" w:lineRule="auto"/>
              <w:jc w:val="center"/>
              <w:rPr>
                <w:rFonts w:ascii="Calibri" w:eastAsia="Times New Roman" w:hAnsi="Calibri" w:cs="Times New Roman"/>
                <w:color w:val="000000"/>
              </w:rPr>
            </w:pPr>
            <w:r w:rsidRPr="00163B10">
              <w:rPr>
                <w:rFonts w:ascii="Calibri" w:eastAsia="Times New Roman" w:hAnsi="Calibri" w:cs="Times New Roman"/>
                <w:color w:val="000000"/>
              </w:rPr>
              <w:t>-0.6</w:t>
            </w:r>
          </w:p>
        </w:tc>
        <w:tc>
          <w:tcPr>
            <w:tcW w:w="2340" w:type="dxa"/>
            <w:tcBorders>
              <w:top w:val="nil"/>
              <w:left w:val="single" w:sz="4" w:space="0" w:color="auto"/>
              <w:bottom w:val="nil"/>
              <w:right w:val="single" w:sz="4" w:space="0" w:color="auto"/>
            </w:tcBorders>
            <w:shd w:val="clear" w:color="auto" w:fill="auto"/>
            <w:noWrap/>
            <w:vAlign w:val="center"/>
            <w:hideMark/>
          </w:tcPr>
          <w:p w:rsidR="00163B10" w:rsidRPr="00163B10" w:rsidRDefault="00163B10" w:rsidP="00163B10">
            <w:pPr>
              <w:spacing w:after="0" w:line="240" w:lineRule="auto"/>
              <w:jc w:val="center"/>
              <w:rPr>
                <w:rFonts w:ascii="Calibri" w:eastAsia="Times New Roman" w:hAnsi="Calibri" w:cs="Times New Roman"/>
                <w:color w:val="000000"/>
              </w:rPr>
            </w:pPr>
            <w:r w:rsidRPr="00163B10">
              <w:rPr>
                <w:rFonts w:ascii="Calibri" w:eastAsia="Times New Roman" w:hAnsi="Calibri" w:cs="Times New Roman"/>
                <w:color w:val="000000"/>
              </w:rPr>
              <w:t>5.4</w:t>
            </w:r>
          </w:p>
        </w:tc>
      </w:tr>
      <w:tr w:rsidR="00163B10" w:rsidRPr="00163B10" w:rsidTr="00DA4FB1">
        <w:trPr>
          <w:trHeight w:val="360"/>
        </w:trPr>
        <w:tc>
          <w:tcPr>
            <w:tcW w:w="1890" w:type="dxa"/>
            <w:tcBorders>
              <w:top w:val="nil"/>
              <w:left w:val="single" w:sz="4" w:space="0" w:color="auto"/>
              <w:bottom w:val="nil"/>
              <w:right w:val="nil"/>
            </w:tcBorders>
            <w:shd w:val="clear" w:color="auto" w:fill="auto"/>
            <w:noWrap/>
            <w:vAlign w:val="bottom"/>
            <w:hideMark/>
          </w:tcPr>
          <w:p w:rsidR="00163B10" w:rsidRPr="00163B10" w:rsidRDefault="00163B10" w:rsidP="00163B10">
            <w:pPr>
              <w:spacing w:after="0" w:line="240" w:lineRule="auto"/>
              <w:jc w:val="center"/>
              <w:rPr>
                <w:rFonts w:ascii="Calibri" w:eastAsia="Times New Roman" w:hAnsi="Calibri" w:cs="Times New Roman"/>
                <w:color w:val="000000"/>
              </w:rPr>
            </w:pPr>
            <w:r w:rsidRPr="00163B10">
              <w:rPr>
                <w:rFonts w:ascii="Calibri" w:eastAsia="Times New Roman" w:hAnsi="Calibri" w:cs="Times New Roman"/>
                <w:color w:val="000000"/>
              </w:rPr>
              <w:t>2015</w:t>
            </w:r>
            <w:r>
              <w:rPr>
                <w:rFonts w:ascii="Calibri" w:eastAsia="Times New Roman" w:hAnsi="Calibri" w:cs="Times New Roman"/>
                <w:color w:val="000000"/>
              </w:rPr>
              <w:t>.</w:t>
            </w:r>
            <w:r w:rsidRPr="00163B10">
              <w:rPr>
                <w:rFonts w:ascii="Calibri" w:eastAsia="Times New Roman" w:hAnsi="Calibri" w:cs="Times New Roman"/>
                <w:color w:val="000000"/>
              </w:rPr>
              <w:t>Q4</w:t>
            </w:r>
          </w:p>
        </w:tc>
        <w:tc>
          <w:tcPr>
            <w:tcW w:w="2430" w:type="dxa"/>
            <w:tcBorders>
              <w:top w:val="nil"/>
              <w:left w:val="single" w:sz="4" w:space="0" w:color="auto"/>
              <w:bottom w:val="nil"/>
              <w:right w:val="single" w:sz="4" w:space="0" w:color="auto"/>
            </w:tcBorders>
            <w:shd w:val="clear" w:color="auto" w:fill="auto"/>
            <w:noWrap/>
            <w:vAlign w:val="center"/>
            <w:hideMark/>
          </w:tcPr>
          <w:p w:rsidR="00163B10" w:rsidRPr="00163B10" w:rsidRDefault="00163B10" w:rsidP="00163B10">
            <w:pPr>
              <w:spacing w:after="0" w:line="240" w:lineRule="auto"/>
              <w:jc w:val="center"/>
              <w:rPr>
                <w:rFonts w:ascii="Calibri" w:eastAsia="Times New Roman" w:hAnsi="Calibri" w:cs="Times New Roman"/>
                <w:color w:val="000000"/>
              </w:rPr>
            </w:pPr>
            <w:r w:rsidRPr="00163B10">
              <w:rPr>
                <w:rFonts w:ascii="Calibri" w:eastAsia="Times New Roman" w:hAnsi="Calibri" w:cs="Times New Roman"/>
                <w:color w:val="000000"/>
              </w:rPr>
              <w:t>-0.5</w:t>
            </w:r>
          </w:p>
        </w:tc>
        <w:tc>
          <w:tcPr>
            <w:tcW w:w="2610" w:type="dxa"/>
            <w:tcBorders>
              <w:top w:val="nil"/>
              <w:left w:val="nil"/>
              <w:bottom w:val="nil"/>
              <w:right w:val="nil"/>
            </w:tcBorders>
            <w:shd w:val="clear" w:color="auto" w:fill="auto"/>
            <w:noWrap/>
            <w:vAlign w:val="center"/>
            <w:hideMark/>
          </w:tcPr>
          <w:p w:rsidR="00163B10" w:rsidRPr="00163B10" w:rsidRDefault="00163B10" w:rsidP="00163B10">
            <w:pPr>
              <w:spacing w:after="0" w:line="240" w:lineRule="auto"/>
              <w:jc w:val="center"/>
              <w:rPr>
                <w:rFonts w:ascii="Calibri" w:eastAsia="Times New Roman" w:hAnsi="Calibri" w:cs="Times New Roman"/>
                <w:color w:val="000000"/>
              </w:rPr>
            </w:pPr>
            <w:r w:rsidRPr="00163B10">
              <w:rPr>
                <w:rFonts w:ascii="Calibri" w:eastAsia="Times New Roman" w:hAnsi="Calibri" w:cs="Times New Roman"/>
                <w:color w:val="000000"/>
              </w:rPr>
              <w:t>1.5</w:t>
            </w:r>
          </w:p>
        </w:tc>
        <w:tc>
          <w:tcPr>
            <w:tcW w:w="2340" w:type="dxa"/>
            <w:tcBorders>
              <w:top w:val="nil"/>
              <w:left w:val="single" w:sz="4" w:space="0" w:color="auto"/>
              <w:bottom w:val="nil"/>
              <w:right w:val="single" w:sz="4" w:space="0" w:color="auto"/>
            </w:tcBorders>
            <w:shd w:val="clear" w:color="auto" w:fill="auto"/>
            <w:noWrap/>
            <w:vAlign w:val="center"/>
            <w:hideMark/>
          </w:tcPr>
          <w:p w:rsidR="00163B10" w:rsidRPr="00163B10" w:rsidRDefault="00163B10" w:rsidP="00163B10">
            <w:pPr>
              <w:spacing w:after="0" w:line="240" w:lineRule="auto"/>
              <w:jc w:val="center"/>
              <w:rPr>
                <w:rFonts w:ascii="Calibri" w:eastAsia="Times New Roman" w:hAnsi="Calibri" w:cs="Times New Roman"/>
                <w:color w:val="000000"/>
              </w:rPr>
            </w:pPr>
            <w:r w:rsidRPr="00163B10">
              <w:rPr>
                <w:rFonts w:ascii="Calibri" w:eastAsia="Times New Roman" w:hAnsi="Calibri" w:cs="Times New Roman"/>
                <w:color w:val="000000"/>
              </w:rPr>
              <w:t>5.2</w:t>
            </w:r>
          </w:p>
        </w:tc>
      </w:tr>
      <w:tr w:rsidR="00163B10" w:rsidRPr="00163B10" w:rsidTr="00DA4FB1">
        <w:trPr>
          <w:trHeight w:val="360"/>
        </w:trPr>
        <w:tc>
          <w:tcPr>
            <w:tcW w:w="1890" w:type="dxa"/>
            <w:tcBorders>
              <w:top w:val="nil"/>
              <w:left w:val="single" w:sz="4" w:space="0" w:color="auto"/>
              <w:bottom w:val="nil"/>
              <w:right w:val="nil"/>
            </w:tcBorders>
            <w:shd w:val="clear" w:color="auto" w:fill="auto"/>
            <w:noWrap/>
            <w:vAlign w:val="bottom"/>
            <w:hideMark/>
          </w:tcPr>
          <w:p w:rsidR="00163B10" w:rsidRPr="00163B10" w:rsidRDefault="00163B10" w:rsidP="00163B10">
            <w:pPr>
              <w:spacing w:after="0" w:line="240" w:lineRule="auto"/>
              <w:jc w:val="center"/>
              <w:rPr>
                <w:rFonts w:ascii="Calibri" w:eastAsia="Times New Roman" w:hAnsi="Calibri" w:cs="Times New Roman"/>
                <w:color w:val="000000"/>
              </w:rPr>
            </w:pPr>
            <w:r w:rsidRPr="00163B10">
              <w:rPr>
                <w:rFonts w:ascii="Calibri" w:eastAsia="Times New Roman" w:hAnsi="Calibri" w:cs="Times New Roman"/>
                <w:color w:val="000000"/>
              </w:rPr>
              <w:t>2016</w:t>
            </w:r>
            <w:r>
              <w:rPr>
                <w:rFonts w:ascii="Calibri" w:eastAsia="Times New Roman" w:hAnsi="Calibri" w:cs="Times New Roman"/>
                <w:color w:val="000000"/>
              </w:rPr>
              <w:t>.</w:t>
            </w:r>
            <w:r w:rsidRPr="00163B10">
              <w:rPr>
                <w:rFonts w:ascii="Calibri" w:eastAsia="Times New Roman" w:hAnsi="Calibri" w:cs="Times New Roman"/>
                <w:color w:val="000000"/>
              </w:rPr>
              <w:t>Q1</w:t>
            </w:r>
          </w:p>
        </w:tc>
        <w:tc>
          <w:tcPr>
            <w:tcW w:w="2430" w:type="dxa"/>
            <w:tcBorders>
              <w:top w:val="nil"/>
              <w:left w:val="single" w:sz="4" w:space="0" w:color="auto"/>
              <w:bottom w:val="nil"/>
              <w:right w:val="single" w:sz="4" w:space="0" w:color="auto"/>
            </w:tcBorders>
            <w:shd w:val="clear" w:color="auto" w:fill="auto"/>
            <w:noWrap/>
            <w:vAlign w:val="center"/>
            <w:hideMark/>
          </w:tcPr>
          <w:p w:rsidR="00163B10" w:rsidRPr="00163B10" w:rsidRDefault="00163B10" w:rsidP="00163B10">
            <w:pPr>
              <w:spacing w:after="0" w:line="240" w:lineRule="auto"/>
              <w:jc w:val="center"/>
              <w:rPr>
                <w:rFonts w:ascii="Calibri" w:eastAsia="Times New Roman" w:hAnsi="Calibri" w:cs="Times New Roman"/>
                <w:color w:val="000000"/>
              </w:rPr>
            </w:pPr>
            <w:r w:rsidRPr="00163B10">
              <w:rPr>
                <w:rFonts w:ascii="Calibri" w:eastAsia="Times New Roman" w:hAnsi="Calibri" w:cs="Times New Roman"/>
                <w:color w:val="000000"/>
              </w:rPr>
              <w:t>3.9</w:t>
            </w:r>
          </w:p>
        </w:tc>
        <w:tc>
          <w:tcPr>
            <w:tcW w:w="2610" w:type="dxa"/>
            <w:tcBorders>
              <w:top w:val="nil"/>
              <w:left w:val="nil"/>
              <w:bottom w:val="nil"/>
              <w:right w:val="nil"/>
            </w:tcBorders>
            <w:shd w:val="clear" w:color="auto" w:fill="auto"/>
            <w:noWrap/>
            <w:vAlign w:val="center"/>
            <w:hideMark/>
          </w:tcPr>
          <w:p w:rsidR="00163B10" w:rsidRPr="00163B10" w:rsidRDefault="00163B10" w:rsidP="00163B10">
            <w:pPr>
              <w:spacing w:after="0" w:line="240" w:lineRule="auto"/>
              <w:jc w:val="center"/>
              <w:rPr>
                <w:rFonts w:ascii="Calibri" w:eastAsia="Times New Roman" w:hAnsi="Calibri" w:cs="Times New Roman"/>
                <w:color w:val="000000"/>
              </w:rPr>
            </w:pPr>
            <w:r w:rsidRPr="00163B10">
              <w:rPr>
                <w:rFonts w:ascii="Calibri" w:eastAsia="Times New Roman" w:hAnsi="Calibri" w:cs="Times New Roman"/>
                <w:color w:val="000000"/>
              </w:rPr>
              <w:t>5.4</w:t>
            </w:r>
          </w:p>
        </w:tc>
        <w:tc>
          <w:tcPr>
            <w:tcW w:w="2340" w:type="dxa"/>
            <w:tcBorders>
              <w:top w:val="nil"/>
              <w:left w:val="single" w:sz="4" w:space="0" w:color="auto"/>
              <w:bottom w:val="nil"/>
              <w:right w:val="single" w:sz="4" w:space="0" w:color="auto"/>
            </w:tcBorders>
            <w:shd w:val="clear" w:color="auto" w:fill="auto"/>
            <w:noWrap/>
            <w:vAlign w:val="center"/>
            <w:hideMark/>
          </w:tcPr>
          <w:p w:rsidR="00163B10" w:rsidRPr="00163B10" w:rsidRDefault="00163B10" w:rsidP="00163B10">
            <w:pPr>
              <w:spacing w:after="0" w:line="240" w:lineRule="auto"/>
              <w:jc w:val="center"/>
              <w:rPr>
                <w:rFonts w:ascii="Calibri" w:eastAsia="Times New Roman" w:hAnsi="Calibri" w:cs="Times New Roman"/>
                <w:color w:val="000000"/>
              </w:rPr>
            </w:pPr>
            <w:r w:rsidRPr="00163B10">
              <w:rPr>
                <w:rFonts w:ascii="Calibri" w:eastAsia="Times New Roman" w:hAnsi="Calibri" w:cs="Times New Roman"/>
                <w:color w:val="000000"/>
              </w:rPr>
              <w:t>3.9</w:t>
            </w:r>
          </w:p>
        </w:tc>
      </w:tr>
      <w:tr w:rsidR="00163B10" w:rsidRPr="00163B10" w:rsidTr="00DA4FB1">
        <w:trPr>
          <w:trHeight w:val="342"/>
        </w:trPr>
        <w:tc>
          <w:tcPr>
            <w:tcW w:w="1890" w:type="dxa"/>
            <w:tcBorders>
              <w:top w:val="nil"/>
              <w:left w:val="single" w:sz="4" w:space="0" w:color="auto"/>
              <w:bottom w:val="single" w:sz="4" w:space="0" w:color="auto"/>
              <w:right w:val="nil"/>
            </w:tcBorders>
            <w:shd w:val="clear" w:color="auto" w:fill="auto"/>
            <w:noWrap/>
            <w:vAlign w:val="bottom"/>
            <w:hideMark/>
          </w:tcPr>
          <w:p w:rsidR="00163B10" w:rsidRPr="00163B10" w:rsidRDefault="00163B10" w:rsidP="00163B10">
            <w:pPr>
              <w:spacing w:after="0" w:line="240" w:lineRule="auto"/>
              <w:jc w:val="center"/>
              <w:rPr>
                <w:rFonts w:ascii="Calibri" w:eastAsia="Times New Roman" w:hAnsi="Calibri" w:cs="Times New Roman"/>
                <w:color w:val="000000"/>
              </w:rPr>
            </w:pPr>
            <w:r w:rsidRPr="00163B10">
              <w:rPr>
                <w:rFonts w:ascii="Calibri" w:eastAsia="Times New Roman" w:hAnsi="Calibri" w:cs="Times New Roman"/>
                <w:color w:val="000000"/>
              </w:rPr>
              <w:t>2016</w:t>
            </w:r>
            <w:r>
              <w:rPr>
                <w:rFonts w:ascii="Calibri" w:eastAsia="Times New Roman" w:hAnsi="Calibri" w:cs="Times New Roman"/>
                <w:color w:val="000000"/>
              </w:rPr>
              <w:t>.</w:t>
            </w:r>
            <w:r w:rsidRPr="00163B10">
              <w:rPr>
                <w:rFonts w:ascii="Calibri" w:eastAsia="Times New Roman" w:hAnsi="Calibri" w:cs="Times New Roman"/>
                <w:color w:val="000000"/>
              </w:rPr>
              <w:t>Q2</w:t>
            </w:r>
          </w:p>
        </w:tc>
        <w:tc>
          <w:tcPr>
            <w:tcW w:w="2430" w:type="dxa"/>
            <w:tcBorders>
              <w:top w:val="nil"/>
              <w:left w:val="single" w:sz="4" w:space="0" w:color="auto"/>
              <w:bottom w:val="single" w:sz="4" w:space="0" w:color="auto"/>
              <w:right w:val="single" w:sz="4" w:space="0" w:color="auto"/>
            </w:tcBorders>
            <w:shd w:val="clear" w:color="auto" w:fill="auto"/>
            <w:noWrap/>
            <w:vAlign w:val="center"/>
            <w:hideMark/>
          </w:tcPr>
          <w:p w:rsidR="00163B10" w:rsidRPr="00163B10" w:rsidRDefault="00163B10" w:rsidP="00163B10">
            <w:pPr>
              <w:spacing w:after="0" w:line="240" w:lineRule="auto"/>
              <w:jc w:val="center"/>
              <w:rPr>
                <w:rFonts w:ascii="Calibri" w:eastAsia="Times New Roman" w:hAnsi="Calibri" w:cs="Times New Roman"/>
                <w:color w:val="000000"/>
              </w:rPr>
            </w:pPr>
            <w:r w:rsidRPr="00163B10">
              <w:rPr>
                <w:rFonts w:ascii="Calibri" w:eastAsia="Times New Roman" w:hAnsi="Calibri" w:cs="Times New Roman"/>
                <w:color w:val="000000"/>
              </w:rPr>
              <w:t>6.7</w:t>
            </w:r>
          </w:p>
        </w:tc>
        <w:tc>
          <w:tcPr>
            <w:tcW w:w="2610" w:type="dxa"/>
            <w:tcBorders>
              <w:top w:val="nil"/>
              <w:left w:val="nil"/>
              <w:bottom w:val="single" w:sz="4" w:space="0" w:color="auto"/>
              <w:right w:val="nil"/>
            </w:tcBorders>
            <w:shd w:val="clear" w:color="auto" w:fill="auto"/>
            <w:noWrap/>
            <w:vAlign w:val="center"/>
            <w:hideMark/>
          </w:tcPr>
          <w:p w:rsidR="00163B10" w:rsidRPr="00163B10" w:rsidRDefault="00163B10" w:rsidP="00163B10">
            <w:pPr>
              <w:spacing w:after="0" w:line="240" w:lineRule="auto"/>
              <w:jc w:val="center"/>
              <w:rPr>
                <w:rFonts w:ascii="Calibri" w:eastAsia="Times New Roman" w:hAnsi="Calibri" w:cs="Times New Roman"/>
                <w:color w:val="000000"/>
              </w:rPr>
            </w:pPr>
            <w:r w:rsidRPr="00163B10">
              <w:rPr>
                <w:rFonts w:ascii="Calibri" w:eastAsia="Times New Roman" w:hAnsi="Calibri" w:cs="Times New Roman"/>
                <w:color w:val="000000"/>
              </w:rPr>
              <w:t>7.5</w:t>
            </w:r>
          </w:p>
        </w:tc>
        <w:tc>
          <w:tcPr>
            <w:tcW w:w="2340" w:type="dxa"/>
            <w:tcBorders>
              <w:top w:val="nil"/>
              <w:left w:val="single" w:sz="4" w:space="0" w:color="auto"/>
              <w:bottom w:val="single" w:sz="4" w:space="0" w:color="auto"/>
              <w:right w:val="single" w:sz="4" w:space="0" w:color="auto"/>
            </w:tcBorders>
            <w:shd w:val="clear" w:color="auto" w:fill="auto"/>
            <w:noWrap/>
            <w:vAlign w:val="center"/>
            <w:hideMark/>
          </w:tcPr>
          <w:p w:rsidR="00163B10" w:rsidRPr="00163B10" w:rsidRDefault="00163B10" w:rsidP="00163B10">
            <w:pPr>
              <w:spacing w:after="0" w:line="240" w:lineRule="auto"/>
              <w:jc w:val="center"/>
              <w:rPr>
                <w:rFonts w:ascii="Calibri" w:eastAsia="Times New Roman" w:hAnsi="Calibri" w:cs="Times New Roman"/>
                <w:color w:val="000000"/>
              </w:rPr>
            </w:pPr>
            <w:r w:rsidRPr="00163B10">
              <w:rPr>
                <w:rFonts w:ascii="Calibri" w:eastAsia="Times New Roman" w:hAnsi="Calibri" w:cs="Times New Roman"/>
                <w:color w:val="000000"/>
              </w:rPr>
              <w:t>4.0</w:t>
            </w:r>
          </w:p>
        </w:tc>
      </w:tr>
    </w:tbl>
    <w:p w:rsidR="00903514" w:rsidRPr="00B13385" w:rsidRDefault="00B13385" w:rsidP="00903514">
      <w:pPr>
        <w:spacing w:after="120" w:line="264" w:lineRule="auto"/>
        <w:rPr>
          <w:rFonts w:eastAsia="Times New Roman" w:cs="Tahoma"/>
          <w:sz w:val="20"/>
          <w:szCs w:val="20"/>
        </w:rPr>
      </w:pPr>
      <w:r w:rsidRPr="00B13385">
        <w:rPr>
          <w:rFonts w:eastAsia="Times New Roman" w:cs="Tahoma"/>
          <w:sz w:val="20"/>
          <w:szCs w:val="20"/>
        </w:rPr>
        <w:t>Source:  Texas Workforce Commission</w:t>
      </w:r>
    </w:p>
    <w:p w:rsidR="00D32401" w:rsidRDefault="001E1A19" w:rsidP="001E1A19">
      <w:pPr>
        <w:spacing w:after="0" w:line="264" w:lineRule="auto"/>
        <w:rPr>
          <w:rFonts w:eastAsia="Times New Roman" w:cs="Tahoma"/>
          <w:sz w:val="24"/>
          <w:szCs w:val="24"/>
        </w:rPr>
      </w:pPr>
      <w:r>
        <w:rPr>
          <w:rFonts w:eastAsia="Times New Roman" w:cs="Tahoma"/>
          <w:sz w:val="28"/>
          <w:szCs w:val="28"/>
        </w:rPr>
        <w:tab/>
      </w:r>
      <w:r w:rsidR="002F29F4">
        <w:rPr>
          <w:rFonts w:eastAsia="Times New Roman" w:cs="Tahoma"/>
          <w:sz w:val="24"/>
          <w:szCs w:val="24"/>
        </w:rPr>
        <w:t xml:space="preserve">During the first half of 2016 there has been an abrupt change in the components of the unemployment rate compared with 2015 when negative growth in the labor force helped to mitigate the slower growth rate in employment.  During the first half of 2016 </w:t>
      </w:r>
      <w:r>
        <w:rPr>
          <w:rFonts w:eastAsia="Times New Roman" w:cs="Tahoma"/>
          <w:sz w:val="24"/>
          <w:szCs w:val="24"/>
        </w:rPr>
        <w:t>strong</w:t>
      </w:r>
      <w:r w:rsidR="002F29F4">
        <w:rPr>
          <w:rFonts w:eastAsia="Times New Roman" w:cs="Tahoma"/>
          <w:sz w:val="24"/>
          <w:szCs w:val="24"/>
        </w:rPr>
        <w:t>er</w:t>
      </w:r>
      <w:r>
        <w:rPr>
          <w:rFonts w:eastAsia="Times New Roman" w:cs="Tahoma"/>
          <w:sz w:val="24"/>
          <w:szCs w:val="24"/>
        </w:rPr>
        <w:t xml:space="preserve"> growth in household employment </w:t>
      </w:r>
      <w:r w:rsidR="002F29F4">
        <w:rPr>
          <w:rFonts w:eastAsia="Times New Roman" w:cs="Tahoma"/>
          <w:sz w:val="24"/>
          <w:szCs w:val="24"/>
        </w:rPr>
        <w:t xml:space="preserve">has </w:t>
      </w:r>
      <w:r>
        <w:rPr>
          <w:rFonts w:eastAsia="Times New Roman" w:cs="Tahoma"/>
          <w:sz w:val="24"/>
          <w:szCs w:val="24"/>
        </w:rPr>
        <w:t xml:space="preserve">exceeding </w:t>
      </w:r>
      <w:r w:rsidR="00CC5A91">
        <w:rPr>
          <w:rFonts w:eastAsia="Times New Roman" w:cs="Tahoma"/>
          <w:sz w:val="24"/>
          <w:szCs w:val="24"/>
        </w:rPr>
        <w:t>strong</w:t>
      </w:r>
      <w:r w:rsidR="002F29F4">
        <w:rPr>
          <w:rFonts w:eastAsia="Times New Roman" w:cs="Tahoma"/>
          <w:sz w:val="24"/>
          <w:szCs w:val="24"/>
        </w:rPr>
        <w:t>er</w:t>
      </w:r>
      <w:r w:rsidR="00CC5A91">
        <w:rPr>
          <w:rFonts w:eastAsia="Times New Roman" w:cs="Tahoma"/>
          <w:sz w:val="24"/>
          <w:szCs w:val="24"/>
        </w:rPr>
        <w:t xml:space="preserve"> </w:t>
      </w:r>
      <w:r>
        <w:rPr>
          <w:rFonts w:eastAsia="Times New Roman" w:cs="Tahoma"/>
          <w:sz w:val="24"/>
          <w:szCs w:val="24"/>
        </w:rPr>
        <w:t>growth in the labor force</w:t>
      </w:r>
      <w:r w:rsidR="002F29F4">
        <w:rPr>
          <w:rFonts w:eastAsia="Times New Roman" w:cs="Tahoma"/>
          <w:sz w:val="24"/>
          <w:szCs w:val="24"/>
        </w:rPr>
        <w:t xml:space="preserve"> compared with a year ago.  </w:t>
      </w:r>
      <w:r w:rsidR="005560BD">
        <w:rPr>
          <w:rFonts w:eastAsia="Times New Roman" w:cs="Tahoma"/>
          <w:sz w:val="24"/>
          <w:szCs w:val="24"/>
        </w:rPr>
        <w:t>An immediate impact of faster g</w:t>
      </w:r>
      <w:r w:rsidR="002F29F4">
        <w:rPr>
          <w:rFonts w:eastAsia="Times New Roman" w:cs="Tahoma"/>
          <w:sz w:val="24"/>
          <w:szCs w:val="24"/>
        </w:rPr>
        <w:t xml:space="preserve">rowth in the labor force </w:t>
      </w:r>
      <w:r w:rsidR="005560BD">
        <w:rPr>
          <w:rFonts w:eastAsia="Times New Roman" w:cs="Tahoma"/>
          <w:sz w:val="24"/>
          <w:szCs w:val="24"/>
        </w:rPr>
        <w:t xml:space="preserve">and employment is </w:t>
      </w:r>
      <w:r w:rsidR="002F29F4">
        <w:rPr>
          <w:rFonts w:eastAsia="Times New Roman" w:cs="Tahoma"/>
          <w:sz w:val="24"/>
          <w:szCs w:val="24"/>
        </w:rPr>
        <w:t xml:space="preserve">population growth </w:t>
      </w:r>
      <w:r w:rsidR="005560BD">
        <w:rPr>
          <w:rFonts w:eastAsia="Times New Roman" w:cs="Tahoma"/>
          <w:sz w:val="24"/>
          <w:szCs w:val="24"/>
        </w:rPr>
        <w:t>that has increased local sales tax receipts and the demand for housing that, in turn, increases in local sales and property tax revenue.</w:t>
      </w:r>
      <w:r>
        <w:rPr>
          <w:rFonts w:eastAsia="Times New Roman" w:cs="Tahoma"/>
          <w:sz w:val="24"/>
          <w:szCs w:val="24"/>
        </w:rPr>
        <w:t xml:space="preserve"> </w:t>
      </w:r>
    </w:p>
    <w:p w:rsidR="005560BD" w:rsidRDefault="005560BD" w:rsidP="005560BD">
      <w:pPr>
        <w:spacing w:after="0" w:line="264" w:lineRule="auto"/>
        <w:rPr>
          <w:rFonts w:eastAsia="Times New Roman" w:cs="Tahoma"/>
          <w:sz w:val="24"/>
          <w:szCs w:val="24"/>
        </w:rPr>
      </w:pPr>
    </w:p>
    <w:p w:rsidR="00903514" w:rsidRPr="00644295" w:rsidRDefault="00756BCA" w:rsidP="005560BD">
      <w:pPr>
        <w:spacing w:after="0" w:line="264" w:lineRule="auto"/>
        <w:jc w:val="center"/>
        <w:rPr>
          <w:rFonts w:eastAsia="Times New Roman" w:cs="Tahoma"/>
          <w:b/>
          <w:sz w:val="24"/>
          <w:szCs w:val="24"/>
        </w:rPr>
      </w:pPr>
      <w:r w:rsidRPr="00644295">
        <w:rPr>
          <w:rFonts w:eastAsia="Times New Roman" w:cs="Tahoma"/>
          <w:b/>
          <w:sz w:val="24"/>
          <w:szCs w:val="24"/>
        </w:rPr>
        <w:lastRenderedPageBreak/>
        <w:t>Table 2</w:t>
      </w:r>
    </w:p>
    <w:p w:rsidR="00541768" w:rsidRPr="00644295" w:rsidRDefault="00756BCA" w:rsidP="00D32401">
      <w:pPr>
        <w:spacing w:after="0" w:line="240" w:lineRule="auto"/>
        <w:jc w:val="center"/>
        <w:rPr>
          <w:rFonts w:eastAsia="Times New Roman" w:cs="Tahoma"/>
          <w:b/>
          <w:sz w:val="24"/>
          <w:szCs w:val="24"/>
        </w:rPr>
      </w:pPr>
      <w:r w:rsidRPr="00644295">
        <w:rPr>
          <w:rFonts w:eastAsia="Times New Roman" w:cs="Tahoma"/>
          <w:b/>
          <w:sz w:val="24"/>
          <w:szCs w:val="24"/>
        </w:rPr>
        <w:t xml:space="preserve">Texas Metro Area Annual Percent Change in Seasonally-adjusted </w:t>
      </w:r>
    </w:p>
    <w:p w:rsidR="00756BCA" w:rsidRPr="00644295" w:rsidRDefault="00756BCA" w:rsidP="00D32401">
      <w:pPr>
        <w:spacing w:after="0" w:line="240" w:lineRule="auto"/>
        <w:jc w:val="center"/>
        <w:rPr>
          <w:rFonts w:eastAsia="Times New Roman" w:cs="Tahoma"/>
          <w:b/>
          <w:sz w:val="24"/>
          <w:szCs w:val="24"/>
        </w:rPr>
      </w:pPr>
      <w:r w:rsidRPr="00644295">
        <w:rPr>
          <w:rFonts w:eastAsia="Times New Roman" w:cs="Tahoma"/>
          <w:b/>
          <w:sz w:val="24"/>
          <w:szCs w:val="24"/>
        </w:rPr>
        <w:t>Labor Force</w:t>
      </w:r>
      <w:r w:rsidR="00541768" w:rsidRPr="00644295">
        <w:rPr>
          <w:rFonts w:eastAsia="Times New Roman" w:cs="Tahoma"/>
          <w:b/>
          <w:sz w:val="24"/>
          <w:szCs w:val="24"/>
        </w:rPr>
        <w:t xml:space="preserve"> and </w:t>
      </w:r>
      <w:r w:rsidRPr="00644295">
        <w:rPr>
          <w:rFonts w:eastAsia="Times New Roman" w:cs="Tahoma"/>
          <w:b/>
          <w:sz w:val="24"/>
          <w:szCs w:val="24"/>
        </w:rPr>
        <w:t xml:space="preserve">Employment and </w:t>
      </w:r>
      <w:r w:rsidR="00541768" w:rsidRPr="00644295">
        <w:rPr>
          <w:rFonts w:eastAsia="Times New Roman" w:cs="Tahoma"/>
          <w:b/>
          <w:sz w:val="24"/>
          <w:szCs w:val="24"/>
        </w:rPr>
        <w:t xml:space="preserve">the </w:t>
      </w:r>
      <w:r w:rsidRPr="00644295">
        <w:rPr>
          <w:rFonts w:eastAsia="Times New Roman" w:cs="Tahoma"/>
          <w:b/>
          <w:sz w:val="24"/>
          <w:szCs w:val="24"/>
        </w:rPr>
        <w:t>Unemployment Rate</w:t>
      </w:r>
    </w:p>
    <w:p w:rsidR="00D32401" w:rsidRPr="00D32401" w:rsidRDefault="00D32401" w:rsidP="00D32401">
      <w:pPr>
        <w:spacing w:after="0" w:line="240" w:lineRule="auto"/>
        <w:jc w:val="center"/>
        <w:rPr>
          <w:rFonts w:eastAsia="Times New Roman" w:cs="Tahoma"/>
          <w:sz w:val="12"/>
          <w:szCs w:val="12"/>
        </w:rPr>
      </w:pPr>
    </w:p>
    <w:tbl>
      <w:tblPr>
        <w:tblW w:w="9450" w:type="dxa"/>
        <w:tblInd w:w="-10" w:type="dxa"/>
        <w:tblLook w:val="04A0" w:firstRow="1" w:lastRow="0" w:firstColumn="1" w:lastColumn="0" w:noHBand="0" w:noVBand="1"/>
      </w:tblPr>
      <w:tblGrid>
        <w:gridCol w:w="2610"/>
        <w:gridCol w:w="1170"/>
        <w:gridCol w:w="1170"/>
        <w:gridCol w:w="1118"/>
        <w:gridCol w:w="1222"/>
        <w:gridCol w:w="1080"/>
        <w:gridCol w:w="1080"/>
      </w:tblGrid>
      <w:tr w:rsidR="00756BCA" w:rsidRPr="00756BCA" w:rsidTr="00D32401">
        <w:trPr>
          <w:trHeight w:val="300"/>
        </w:trPr>
        <w:tc>
          <w:tcPr>
            <w:tcW w:w="2610" w:type="dxa"/>
            <w:vMerge w:val="restart"/>
            <w:tcBorders>
              <w:top w:val="single" w:sz="8" w:space="0" w:color="auto"/>
              <w:left w:val="single" w:sz="8" w:space="0" w:color="auto"/>
              <w:bottom w:val="nil"/>
              <w:right w:val="single" w:sz="8" w:space="0" w:color="auto"/>
            </w:tcBorders>
            <w:shd w:val="clear" w:color="auto" w:fill="auto"/>
            <w:noWrap/>
            <w:vAlign w:val="center"/>
            <w:hideMark/>
          </w:tcPr>
          <w:p w:rsidR="00756BCA" w:rsidRPr="00756BCA" w:rsidRDefault="00756BCA" w:rsidP="00756BCA">
            <w:pPr>
              <w:spacing w:after="0" w:line="240" w:lineRule="auto"/>
              <w:rPr>
                <w:rFonts w:ascii="Tahoma" w:eastAsia="Times New Roman" w:hAnsi="Tahoma" w:cs="Tahoma"/>
                <w:color w:val="000000"/>
                <w:sz w:val="20"/>
                <w:szCs w:val="20"/>
              </w:rPr>
            </w:pPr>
            <w:r w:rsidRPr="00756BCA">
              <w:rPr>
                <w:rFonts w:ascii="Tahoma" w:eastAsia="Times New Roman" w:hAnsi="Tahoma" w:cs="Tahoma"/>
                <w:color w:val="000000"/>
                <w:sz w:val="20"/>
                <w:szCs w:val="20"/>
              </w:rPr>
              <w:t xml:space="preserve">Texas Metro Area              </w:t>
            </w:r>
          </w:p>
        </w:tc>
        <w:tc>
          <w:tcPr>
            <w:tcW w:w="2340" w:type="dxa"/>
            <w:gridSpan w:val="2"/>
            <w:tcBorders>
              <w:top w:val="single" w:sz="8" w:space="0" w:color="auto"/>
              <w:left w:val="nil"/>
              <w:bottom w:val="nil"/>
              <w:right w:val="single" w:sz="8" w:space="0" w:color="000000"/>
            </w:tcBorders>
            <w:shd w:val="clear" w:color="auto" w:fill="auto"/>
            <w:noWrap/>
            <w:vAlign w:val="center"/>
            <w:hideMark/>
          </w:tcPr>
          <w:p w:rsidR="00756BCA" w:rsidRPr="00756BCA" w:rsidRDefault="00756BCA" w:rsidP="00756BCA">
            <w:pPr>
              <w:spacing w:after="0" w:line="240" w:lineRule="auto"/>
              <w:rPr>
                <w:rFonts w:ascii="Tahoma" w:eastAsia="Times New Roman" w:hAnsi="Tahoma" w:cs="Tahoma"/>
                <w:color w:val="000000"/>
                <w:sz w:val="20"/>
                <w:szCs w:val="20"/>
              </w:rPr>
            </w:pPr>
            <w:r w:rsidRPr="00756BCA">
              <w:rPr>
                <w:rFonts w:ascii="Tahoma" w:eastAsia="Times New Roman" w:hAnsi="Tahoma" w:cs="Tahoma"/>
                <w:color w:val="000000"/>
                <w:sz w:val="20"/>
                <w:szCs w:val="20"/>
              </w:rPr>
              <w:t xml:space="preserve"> 1st Qtr. 2016 Average</w:t>
            </w:r>
          </w:p>
        </w:tc>
        <w:tc>
          <w:tcPr>
            <w:tcW w:w="1118" w:type="dxa"/>
            <w:tcBorders>
              <w:top w:val="single" w:sz="8" w:space="0" w:color="auto"/>
              <w:left w:val="nil"/>
              <w:bottom w:val="nil"/>
              <w:right w:val="single" w:sz="8" w:space="0" w:color="auto"/>
            </w:tcBorders>
            <w:shd w:val="clear" w:color="auto" w:fill="auto"/>
            <w:noWrap/>
            <w:vAlign w:val="center"/>
            <w:hideMark/>
          </w:tcPr>
          <w:p w:rsidR="00756BCA" w:rsidRPr="00756BCA" w:rsidRDefault="00756BCA" w:rsidP="00756BCA">
            <w:pPr>
              <w:spacing w:after="0" w:line="240" w:lineRule="auto"/>
              <w:rPr>
                <w:rFonts w:ascii="Tahoma" w:eastAsia="Times New Roman" w:hAnsi="Tahoma" w:cs="Tahoma"/>
                <w:color w:val="000000"/>
                <w:sz w:val="20"/>
                <w:szCs w:val="20"/>
              </w:rPr>
            </w:pPr>
            <w:r w:rsidRPr="00756BCA">
              <w:rPr>
                <w:rFonts w:ascii="Tahoma" w:eastAsia="Times New Roman" w:hAnsi="Tahoma" w:cs="Tahoma"/>
                <w:color w:val="000000"/>
                <w:sz w:val="20"/>
                <w:szCs w:val="20"/>
              </w:rPr>
              <w:t xml:space="preserve">  </w:t>
            </w:r>
          </w:p>
        </w:tc>
        <w:tc>
          <w:tcPr>
            <w:tcW w:w="2302" w:type="dxa"/>
            <w:gridSpan w:val="2"/>
            <w:tcBorders>
              <w:top w:val="single" w:sz="8" w:space="0" w:color="auto"/>
              <w:left w:val="nil"/>
              <w:bottom w:val="nil"/>
              <w:right w:val="single" w:sz="8" w:space="0" w:color="000000"/>
            </w:tcBorders>
            <w:shd w:val="clear" w:color="auto" w:fill="auto"/>
            <w:noWrap/>
            <w:vAlign w:val="center"/>
            <w:hideMark/>
          </w:tcPr>
          <w:p w:rsidR="00756BCA" w:rsidRPr="00756BCA" w:rsidRDefault="00756BCA" w:rsidP="00756BCA">
            <w:pPr>
              <w:spacing w:after="0" w:line="240" w:lineRule="auto"/>
              <w:rPr>
                <w:rFonts w:ascii="Tahoma" w:eastAsia="Times New Roman" w:hAnsi="Tahoma" w:cs="Tahoma"/>
                <w:color w:val="000000"/>
                <w:sz w:val="20"/>
                <w:szCs w:val="20"/>
              </w:rPr>
            </w:pPr>
            <w:r w:rsidRPr="00756BCA">
              <w:rPr>
                <w:rFonts w:ascii="Tahoma" w:eastAsia="Times New Roman" w:hAnsi="Tahoma" w:cs="Tahoma"/>
                <w:color w:val="000000"/>
                <w:sz w:val="20"/>
                <w:szCs w:val="20"/>
              </w:rPr>
              <w:t>2nd Qtr. 2016 Average</w:t>
            </w:r>
          </w:p>
        </w:tc>
        <w:tc>
          <w:tcPr>
            <w:tcW w:w="1080" w:type="dxa"/>
            <w:tcBorders>
              <w:top w:val="single" w:sz="8" w:space="0" w:color="auto"/>
              <w:left w:val="nil"/>
              <w:bottom w:val="nil"/>
              <w:right w:val="single" w:sz="8" w:space="0" w:color="auto"/>
            </w:tcBorders>
            <w:shd w:val="clear" w:color="auto" w:fill="auto"/>
            <w:noWrap/>
            <w:vAlign w:val="center"/>
            <w:hideMark/>
          </w:tcPr>
          <w:p w:rsidR="00756BCA" w:rsidRPr="00756BCA" w:rsidRDefault="00756BCA" w:rsidP="00756BCA">
            <w:pPr>
              <w:spacing w:after="0" w:line="240" w:lineRule="auto"/>
              <w:rPr>
                <w:rFonts w:ascii="Tahoma" w:eastAsia="Times New Roman" w:hAnsi="Tahoma" w:cs="Tahoma"/>
                <w:color w:val="000000"/>
                <w:sz w:val="20"/>
                <w:szCs w:val="20"/>
              </w:rPr>
            </w:pPr>
            <w:r w:rsidRPr="00756BCA">
              <w:rPr>
                <w:rFonts w:ascii="Tahoma" w:eastAsia="Times New Roman" w:hAnsi="Tahoma" w:cs="Tahoma"/>
                <w:color w:val="000000"/>
                <w:sz w:val="20"/>
                <w:szCs w:val="20"/>
              </w:rPr>
              <w:t xml:space="preserve">  </w:t>
            </w:r>
          </w:p>
        </w:tc>
      </w:tr>
      <w:tr w:rsidR="00756BCA" w:rsidRPr="00756BCA" w:rsidTr="00D32401">
        <w:trPr>
          <w:trHeight w:val="295"/>
        </w:trPr>
        <w:tc>
          <w:tcPr>
            <w:tcW w:w="2610" w:type="dxa"/>
            <w:vMerge/>
            <w:tcBorders>
              <w:top w:val="single" w:sz="8" w:space="0" w:color="auto"/>
              <w:left w:val="single" w:sz="8" w:space="0" w:color="auto"/>
              <w:bottom w:val="nil"/>
              <w:right w:val="single" w:sz="8" w:space="0" w:color="auto"/>
            </w:tcBorders>
            <w:vAlign w:val="center"/>
            <w:hideMark/>
          </w:tcPr>
          <w:p w:rsidR="00756BCA" w:rsidRPr="00756BCA" w:rsidRDefault="00756BCA" w:rsidP="00756BCA">
            <w:pPr>
              <w:spacing w:after="0" w:line="240" w:lineRule="auto"/>
              <w:rPr>
                <w:rFonts w:ascii="Tahoma" w:eastAsia="Times New Roman" w:hAnsi="Tahoma" w:cs="Tahoma"/>
                <w:color w:val="000000"/>
                <w:sz w:val="20"/>
                <w:szCs w:val="20"/>
              </w:rPr>
            </w:pPr>
          </w:p>
        </w:tc>
        <w:tc>
          <w:tcPr>
            <w:tcW w:w="2340" w:type="dxa"/>
            <w:gridSpan w:val="2"/>
            <w:tcBorders>
              <w:top w:val="nil"/>
              <w:left w:val="nil"/>
              <w:bottom w:val="single" w:sz="8" w:space="0" w:color="auto"/>
              <w:right w:val="single" w:sz="8" w:space="0" w:color="000000"/>
            </w:tcBorders>
            <w:shd w:val="clear" w:color="auto" w:fill="auto"/>
            <w:noWrap/>
            <w:vAlign w:val="center"/>
            <w:hideMark/>
          </w:tcPr>
          <w:p w:rsidR="00756BCA" w:rsidRPr="00756BCA" w:rsidRDefault="00756BCA" w:rsidP="00756BCA">
            <w:pPr>
              <w:spacing w:after="0" w:line="240" w:lineRule="auto"/>
              <w:rPr>
                <w:rFonts w:ascii="Tahoma" w:eastAsia="Times New Roman" w:hAnsi="Tahoma" w:cs="Tahoma"/>
                <w:color w:val="000000"/>
                <w:sz w:val="20"/>
                <w:szCs w:val="20"/>
              </w:rPr>
            </w:pPr>
            <w:r w:rsidRPr="00756BCA">
              <w:rPr>
                <w:rFonts w:ascii="Tahoma" w:eastAsia="Times New Roman" w:hAnsi="Tahoma" w:cs="Tahoma"/>
                <w:color w:val="000000"/>
                <w:sz w:val="20"/>
                <w:szCs w:val="20"/>
              </w:rPr>
              <w:t xml:space="preserve"> Yearly Percent Change</w:t>
            </w:r>
          </w:p>
        </w:tc>
        <w:tc>
          <w:tcPr>
            <w:tcW w:w="1118" w:type="dxa"/>
            <w:tcBorders>
              <w:top w:val="nil"/>
              <w:left w:val="nil"/>
              <w:bottom w:val="nil"/>
              <w:right w:val="single" w:sz="8" w:space="0" w:color="auto"/>
            </w:tcBorders>
            <w:shd w:val="clear" w:color="auto" w:fill="auto"/>
            <w:noWrap/>
            <w:vAlign w:val="center"/>
            <w:hideMark/>
          </w:tcPr>
          <w:p w:rsidR="00756BCA" w:rsidRPr="00756BCA" w:rsidRDefault="00756BCA" w:rsidP="00756BCA">
            <w:pPr>
              <w:spacing w:after="0" w:line="240" w:lineRule="auto"/>
              <w:jc w:val="center"/>
              <w:rPr>
                <w:rFonts w:ascii="Tahoma" w:eastAsia="Times New Roman" w:hAnsi="Tahoma" w:cs="Tahoma"/>
                <w:color w:val="000000"/>
                <w:sz w:val="20"/>
                <w:szCs w:val="20"/>
              </w:rPr>
            </w:pPr>
            <w:r w:rsidRPr="00756BCA">
              <w:rPr>
                <w:rFonts w:ascii="Tahoma" w:eastAsia="Times New Roman" w:hAnsi="Tahoma" w:cs="Tahoma"/>
                <w:color w:val="000000"/>
                <w:sz w:val="20"/>
                <w:szCs w:val="20"/>
              </w:rPr>
              <w:t>Percent</w:t>
            </w:r>
          </w:p>
        </w:tc>
        <w:tc>
          <w:tcPr>
            <w:tcW w:w="2302" w:type="dxa"/>
            <w:gridSpan w:val="2"/>
            <w:tcBorders>
              <w:top w:val="nil"/>
              <w:left w:val="nil"/>
              <w:bottom w:val="single" w:sz="8" w:space="0" w:color="auto"/>
              <w:right w:val="single" w:sz="8" w:space="0" w:color="000000"/>
            </w:tcBorders>
            <w:shd w:val="clear" w:color="auto" w:fill="auto"/>
            <w:noWrap/>
            <w:vAlign w:val="center"/>
            <w:hideMark/>
          </w:tcPr>
          <w:p w:rsidR="00756BCA" w:rsidRPr="00756BCA" w:rsidRDefault="00756BCA" w:rsidP="00756BCA">
            <w:pPr>
              <w:spacing w:after="0" w:line="240" w:lineRule="auto"/>
              <w:rPr>
                <w:rFonts w:ascii="Tahoma" w:eastAsia="Times New Roman" w:hAnsi="Tahoma" w:cs="Tahoma"/>
                <w:color w:val="000000"/>
                <w:sz w:val="20"/>
                <w:szCs w:val="20"/>
              </w:rPr>
            </w:pPr>
            <w:r w:rsidRPr="00756BCA">
              <w:rPr>
                <w:rFonts w:ascii="Tahoma" w:eastAsia="Times New Roman" w:hAnsi="Tahoma" w:cs="Tahoma"/>
                <w:color w:val="000000"/>
                <w:sz w:val="20"/>
                <w:szCs w:val="20"/>
              </w:rPr>
              <w:t>Yearly Percent Change</w:t>
            </w:r>
          </w:p>
        </w:tc>
        <w:tc>
          <w:tcPr>
            <w:tcW w:w="1080" w:type="dxa"/>
            <w:tcBorders>
              <w:top w:val="nil"/>
              <w:left w:val="nil"/>
              <w:bottom w:val="nil"/>
              <w:right w:val="single" w:sz="8" w:space="0" w:color="auto"/>
            </w:tcBorders>
            <w:shd w:val="clear" w:color="auto" w:fill="auto"/>
            <w:noWrap/>
            <w:vAlign w:val="center"/>
            <w:hideMark/>
          </w:tcPr>
          <w:p w:rsidR="00756BCA" w:rsidRPr="00756BCA" w:rsidRDefault="00756BCA" w:rsidP="00756BCA">
            <w:pPr>
              <w:spacing w:after="0" w:line="240" w:lineRule="auto"/>
              <w:jc w:val="center"/>
              <w:rPr>
                <w:rFonts w:ascii="Tahoma" w:eastAsia="Times New Roman" w:hAnsi="Tahoma" w:cs="Tahoma"/>
                <w:color w:val="000000"/>
                <w:sz w:val="20"/>
                <w:szCs w:val="20"/>
              </w:rPr>
            </w:pPr>
            <w:r w:rsidRPr="00756BCA">
              <w:rPr>
                <w:rFonts w:ascii="Tahoma" w:eastAsia="Times New Roman" w:hAnsi="Tahoma" w:cs="Tahoma"/>
                <w:color w:val="000000"/>
                <w:sz w:val="20"/>
                <w:szCs w:val="20"/>
              </w:rPr>
              <w:t>Percent</w:t>
            </w:r>
          </w:p>
        </w:tc>
      </w:tr>
      <w:tr w:rsidR="00756BCA" w:rsidRPr="00756BCA" w:rsidTr="00D32401">
        <w:trPr>
          <w:trHeight w:val="300"/>
        </w:trPr>
        <w:tc>
          <w:tcPr>
            <w:tcW w:w="261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56BCA" w:rsidRPr="00756BCA" w:rsidRDefault="00756BCA" w:rsidP="00756BCA">
            <w:pPr>
              <w:spacing w:after="0" w:line="240" w:lineRule="auto"/>
              <w:rPr>
                <w:rFonts w:ascii="Tahoma" w:eastAsia="Times New Roman" w:hAnsi="Tahoma" w:cs="Tahoma"/>
                <w:color w:val="000000"/>
                <w:sz w:val="20"/>
                <w:szCs w:val="20"/>
              </w:rPr>
            </w:pPr>
            <w:r w:rsidRPr="00756BCA">
              <w:rPr>
                <w:rFonts w:ascii="Tahoma" w:eastAsia="Times New Roman" w:hAnsi="Tahoma" w:cs="Tahoma"/>
                <w:color w:val="000000"/>
                <w:sz w:val="20"/>
                <w:szCs w:val="20"/>
              </w:rPr>
              <w:t> </w:t>
            </w:r>
          </w:p>
        </w:tc>
        <w:tc>
          <w:tcPr>
            <w:tcW w:w="1170" w:type="dxa"/>
            <w:tcBorders>
              <w:top w:val="nil"/>
              <w:left w:val="nil"/>
              <w:bottom w:val="nil"/>
              <w:right w:val="single" w:sz="8" w:space="0" w:color="auto"/>
            </w:tcBorders>
            <w:shd w:val="clear" w:color="auto" w:fill="auto"/>
            <w:noWrap/>
            <w:vAlign w:val="center"/>
            <w:hideMark/>
          </w:tcPr>
          <w:p w:rsidR="00756BCA" w:rsidRPr="00756BCA" w:rsidRDefault="00756BCA" w:rsidP="00756BCA">
            <w:pPr>
              <w:spacing w:after="0" w:line="240" w:lineRule="auto"/>
              <w:jc w:val="center"/>
              <w:rPr>
                <w:rFonts w:ascii="Tahoma" w:eastAsia="Times New Roman" w:hAnsi="Tahoma" w:cs="Tahoma"/>
                <w:color w:val="000000"/>
                <w:sz w:val="20"/>
                <w:szCs w:val="20"/>
              </w:rPr>
            </w:pPr>
            <w:r w:rsidRPr="00756BCA">
              <w:rPr>
                <w:rFonts w:ascii="Tahoma" w:eastAsia="Times New Roman" w:hAnsi="Tahoma" w:cs="Tahoma"/>
                <w:color w:val="000000"/>
                <w:sz w:val="20"/>
                <w:szCs w:val="20"/>
              </w:rPr>
              <w:t>Labor force</w:t>
            </w:r>
          </w:p>
        </w:tc>
        <w:tc>
          <w:tcPr>
            <w:tcW w:w="1170" w:type="dxa"/>
            <w:tcBorders>
              <w:top w:val="nil"/>
              <w:left w:val="nil"/>
              <w:bottom w:val="nil"/>
              <w:right w:val="single" w:sz="8" w:space="0" w:color="auto"/>
            </w:tcBorders>
            <w:shd w:val="clear" w:color="auto" w:fill="auto"/>
            <w:noWrap/>
            <w:vAlign w:val="center"/>
            <w:hideMark/>
          </w:tcPr>
          <w:p w:rsidR="00756BCA" w:rsidRPr="00756BCA" w:rsidRDefault="00756BCA" w:rsidP="00756BCA">
            <w:pPr>
              <w:spacing w:after="0" w:line="240" w:lineRule="auto"/>
              <w:jc w:val="center"/>
              <w:rPr>
                <w:rFonts w:ascii="Tahoma" w:eastAsia="Times New Roman" w:hAnsi="Tahoma" w:cs="Tahoma"/>
                <w:color w:val="000000"/>
                <w:sz w:val="20"/>
                <w:szCs w:val="20"/>
              </w:rPr>
            </w:pPr>
            <w:r w:rsidRPr="00756BCA">
              <w:rPr>
                <w:rFonts w:ascii="Tahoma" w:eastAsia="Times New Roman" w:hAnsi="Tahoma" w:cs="Tahoma"/>
                <w:color w:val="000000"/>
                <w:sz w:val="20"/>
                <w:szCs w:val="20"/>
              </w:rPr>
              <w:t xml:space="preserve">Employ-    </w:t>
            </w:r>
            <w:r>
              <w:rPr>
                <w:rFonts w:ascii="Tahoma" w:eastAsia="Times New Roman" w:hAnsi="Tahoma" w:cs="Tahoma"/>
                <w:color w:val="000000"/>
                <w:sz w:val="20"/>
                <w:szCs w:val="20"/>
              </w:rPr>
              <w:t xml:space="preserve"> </w:t>
            </w:r>
            <w:r w:rsidRPr="00756BCA">
              <w:rPr>
                <w:rFonts w:ascii="Tahoma" w:eastAsia="Times New Roman" w:hAnsi="Tahoma" w:cs="Tahoma"/>
                <w:color w:val="000000"/>
                <w:sz w:val="20"/>
                <w:szCs w:val="20"/>
              </w:rPr>
              <w:t>ment</w:t>
            </w:r>
          </w:p>
        </w:tc>
        <w:tc>
          <w:tcPr>
            <w:tcW w:w="111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56BCA" w:rsidRPr="00756BCA" w:rsidRDefault="00756BCA" w:rsidP="00756BCA">
            <w:pPr>
              <w:spacing w:after="0" w:line="240" w:lineRule="auto"/>
              <w:jc w:val="center"/>
              <w:rPr>
                <w:rFonts w:ascii="Tahoma" w:eastAsia="Times New Roman" w:hAnsi="Tahoma" w:cs="Tahoma"/>
                <w:color w:val="000000"/>
                <w:sz w:val="20"/>
                <w:szCs w:val="20"/>
              </w:rPr>
            </w:pPr>
            <w:r>
              <w:rPr>
                <w:rFonts w:ascii="Tahoma" w:eastAsia="Times New Roman" w:hAnsi="Tahoma" w:cs="Tahoma"/>
                <w:color w:val="000000"/>
                <w:sz w:val="20"/>
                <w:szCs w:val="20"/>
              </w:rPr>
              <w:t>Unemployed</w:t>
            </w:r>
            <w:r w:rsidRPr="00756BCA">
              <w:rPr>
                <w:rFonts w:ascii="Tahoma" w:eastAsia="Times New Roman" w:hAnsi="Tahoma" w:cs="Tahoma"/>
                <w:color w:val="000000"/>
                <w:sz w:val="20"/>
                <w:szCs w:val="20"/>
              </w:rPr>
              <w:t xml:space="preserve">      </w:t>
            </w:r>
            <w:r>
              <w:rPr>
                <w:rFonts w:ascii="Tahoma" w:eastAsia="Times New Roman" w:hAnsi="Tahoma" w:cs="Tahoma"/>
                <w:color w:val="000000"/>
                <w:sz w:val="20"/>
                <w:szCs w:val="20"/>
              </w:rPr>
              <w:t xml:space="preserve">  </w:t>
            </w:r>
          </w:p>
        </w:tc>
        <w:tc>
          <w:tcPr>
            <w:tcW w:w="1222" w:type="dxa"/>
            <w:tcBorders>
              <w:top w:val="nil"/>
              <w:left w:val="nil"/>
              <w:bottom w:val="nil"/>
              <w:right w:val="single" w:sz="8" w:space="0" w:color="auto"/>
            </w:tcBorders>
            <w:shd w:val="clear" w:color="auto" w:fill="auto"/>
            <w:noWrap/>
            <w:vAlign w:val="center"/>
            <w:hideMark/>
          </w:tcPr>
          <w:p w:rsidR="00756BCA" w:rsidRPr="00756BCA" w:rsidRDefault="00756BCA" w:rsidP="00756BCA">
            <w:pPr>
              <w:spacing w:after="0" w:line="240" w:lineRule="auto"/>
              <w:jc w:val="center"/>
              <w:rPr>
                <w:rFonts w:ascii="Tahoma" w:eastAsia="Times New Roman" w:hAnsi="Tahoma" w:cs="Tahoma"/>
                <w:color w:val="000000"/>
                <w:sz w:val="20"/>
                <w:szCs w:val="20"/>
              </w:rPr>
            </w:pPr>
            <w:r w:rsidRPr="00756BCA">
              <w:rPr>
                <w:rFonts w:ascii="Tahoma" w:eastAsia="Times New Roman" w:hAnsi="Tahoma" w:cs="Tahoma"/>
                <w:color w:val="000000"/>
                <w:sz w:val="20"/>
                <w:szCs w:val="20"/>
              </w:rPr>
              <w:t xml:space="preserve"> Labor</w:t>
            </w:r>
            <w:r>
              <w:rPr>
                <w:rFonts w:ascii="Tahoma" w:eastAsia="Times New Roman" w:hAnsi="Tahoma" w:cs="Tahoma"/>
                <w:color w:val="000000"/>
                <w:sz w:val="20"/>
                <w:szCs w:val="20"/>
              </w:rPr>
              <w:t xml:space="preserve"> </w:t>
            </w:r>
            <w:r w:rsidRPr="00756BCA">
              <w:rPr>
                <w:rFonts w:ascii="Tahoma" w:eastAsia="Times New Roman" w:hAnsi="Tahoma" w:cs="Tahoma"/>
                <w:color w:val="000000"/>
                <w:sz w:val="20"/>
                <w:szCs w:val="20"/>
              </w:rPr>
              <w:t>force</w:t>
            </w:r>
          </w:p>
        </w:tc>
        <w:tc>
          <w:tcPr>
            <w:tcW w:w="1080" w:type="dxa"/>
            <w:tcBorders>
              <w:top w:val="nil"/>
              <w:left w:val="nil"/>
              <w:bottom w:val="nil"/>
              <w:right w:val="single" w:sz="8" w:space="0" w:color="auto"/>
            </w:tcBorders>
            <w:shd w:val="clear" w:color="auto" w:fill="auto"/>
            <w:noWrap/>
            <w:vAlign w:val="center"/>
            <w:hideMark/>
          </w:tcPr>
          <w:p w:rsidR="00756BCA" w:rsidRPr="00756BCA" w:rsidRDefault="00756BCA" w:rsidP="00756BCA">
            <w:pPr>
              <w:spacing w:after="0" w:line="240" w:lineRule="auto"/>
              <w:jc w:val="center"/>
              <w:rPr>
                <w:rFonts w:ascii="Tahoma" w:eastAsia="Times New Roman" w:hAnsi="Tahoma" w:cs="Tahoma"/>
                <w:color w:val="000000"/>
                <w:sz w:val="20"/>
                <w:szCs w:val="20"/>
              </w:rPr>
            </w:pPr>
            <w:r w:rsidRPr="00756BCA">
              <w:rPr>
                <w:rFonts w:ascii="Tahoma" w:eastAsia="Times New Roman" w:hAnsi="Tahoma" w:cs="Tahoma"/>
                <w:color w:val="000000"/>
                <w:sz w:val="20"/>
                <w:szCs w:val="20"/>
              </w:rPr>
              <w:t xml:space="preserve"> Employ- ment</w:t>
            </w:r>
          </w:p>
        </w:tc>
        <w:tc>
          <w:tcPr>
            <w:tcW w:w="10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56BCA" w:rsidRPr="00756BCA" w:rsidRDefault="00756BCA" w:rsidP="00756BCA">
            <w:pPr>
              <w:spacing w:after="0" w:line="240" w:lineRule="auto"/>
              <w:jc w:val="center"/>
              <w:rPr>
                <w:rFonts w:ascii="Tahoma" w:eastAsia="Times New Roman" w:hAnsi="Tahoma" w:cs="Tahoma"/>
                <w:color w:val="000000"/>
                <w:sz w:val="20"/>
                <w:szCs w:val="20"/>
              </w:rPr>
            </w:pPr>
            <w:r>
              <w:rPr>
                <w:rFonts w:ascii="Tahoma" w:eastAsia="Times New Roman" w:hAnsi="Tahoma" w:cs="Tahoma"/>
                <w:color w:val="000000"/>
                <w:sz w:val="20"/>
                <w:szCs w:val="20"/>
              </w:rPr>
              <w:t>Unemployed</w:t>
            </w:r>
          </w:p>
        </w:tc>
      </w:tr>
      <w:tr w:rsidR="00756BCA" w:rsidRPr="00756BCA" w:rsidTr="00D32401">
        <w:trPr>
          <w:trHeight w:val="97"/>
        </w:trPr>
        <w:tc>
          <w:tcPr>
            <w:tcW w:w="2610" w:type="dxa"/>
            <w:vMerge/>
            <w:tcBorders>
              <w:top w:val="nil"/>
              <w:left w:val="single" w:sz="8" w:space="0" w:color="auto"/>
              <w:bottom w:val="single" w:sz="8" w:space="0" w:color="000000"/>
              <w:right w:val="single" w:sz="8" w:space="0" w:color="auto"/>
            </w:tcBorders>
            <w:vAlign w:val="center"/>
            <w:hideMark/>
          </w:tcPr>
          <w:p w:rsidR="00756BCA" w:rsidRPr="00756BCA" w:rsidRDefault="00756BCA" w:rsidP="00756BCA">
            <w:pPr>
              <w:spacing w:after="0" w:line="240" w:lineRule="auto"/>
              <w:rPr>
                <w:rFonts w:ascii="Tahoma" w:eastAsia="Times New Roman" w:hAnsi="Tahoma" w:cs="Tahoma"/>
                <w:color w:val="000000"/>
                <w:sz w:val="20"/>
                <w:szCs w:val="20"/>
              </w:rPr>
            </w:pPr>
          </w:p>
        </w:tc>
        <w:tc>
          <w:tcPr>
            <w:tcW w:w="1170" w:type="dxa"/>
            <w:tcBorders>
              <w:top w:val="nil"/>
              <w:left w:val="nil"/>
              <w:bottom w:val="single" w:sz="8" w:space="0" w:color="auto"/>
              <w:right w:val="single" w:sz="8" w:space="0" w:color="auto"/>
            </w:tcBorders>
            <w:shd w:val="clear" w:color="auto" w:fill="auto"/>
            <w:noWrap/>
            <w:vAlign w:val="center"/>
            <w:hideMark/>
          </w:tcPr>
          <w:p w:rsidR="00756BCA" w:rsidRPr="00756BCA" w:rsidRDefault="00756BCA" w:rsidP="00756BCA">
            <w:pPr>
              <w:spacing w:after="0" w:line="240" w:lineRule="auto"/>
              <w:rPr>
                <w:rFonts w:ascii="Tahoma" w:eastAsia="Times New Roman" w:hAnsi="Tahoma" w:cs="Tahoma"/>
                <w:color w:val="000000"/>
                <w:sz w:val="20"/>
                <w:szCs w:val="20"/>
              </w:rPr>
            </w:pPr>
            <w:r w:rsidRPr="00756BCA">
              <w:rPr>
                <w:rFonts w:ascii="Tahoma" w:eastAsia="Times New Roman" w:hAnsi="Tahoma" w:cs="Tahoma"/>
                <w:color w:val="000000"/>
                <w:sz w:val="20"/>
                <w:szCs w:val="20"/>
              </w:rPr>
              <w:t xml:space="preserve">    </w:t>
            </w:r>
          </w:p>
        </w:tc>
        <w:tc>
          <w:tcPr>
            <w:tcW w:w="1170" w:type="dxa"/>
            <w:tcBorders>
              <w:top w:val="nil"/>
              <w:left w:val="nil"/>
              <w:bottom w:val="single" w:sz="8" w:space="0" w:color="auto"/>
              <w:right w:val="single" w:sz="8" w:space="0" w:color="auto"/>
            </w:tcBorders>
            <w:shd w:val="clear" w:color="auto" w:fill="auto"/>
            <w:noWrap/>
            <w:vAlign w:val="center"/>
            <w:hideMark/>
          </w:tcPr>
          <w:p w:rsidR="00756BCA" w:rsidRPr="00756BCA" w:rsidRDefault="00756BCA" w:rsidP="00756BCA">
            <w:pPr>
              <w:spacing w:after="0" w:line="240" w:lineRule="auto"/>
              <w:rPr>
                <w:rFonts w:ascii="Tahoma" w:eastAsia="Times New Roman" w:hAnsi="Tahoma" w:cs="Tahoma"/>
                <w:color w:val="000000"/>
                <w:sz w:val="20"/>
                <w:szCs w:val="20"/>
              </w:rPr>
            </w:pPr>
          </w:p>
        </w:tc>
        <w:tc>
          <w:tcPr>
            <w:tcW w:w="1118" w:type="dxa"/>
            <w:vMerge/>
            <w:tcBorders>
              <w:top w:val="nil"/>
              <w:left w:val="single" w:sz="8" w:space="0" w:color="auto"/>
              <w:bottom w:val="single" w:sz="8" w:space="0" w:color="000000"/>
              <w:right w:val="single" w:sz="8" w:space="0" w:color="auto"/>
            </w:tcBorders>
            <w:vAlign w:val="center"/>
            <w:hideMark/>
          </w:tcPr>
          <w:p w:rsidR="00756BCA" w:rsidRPr="00756BCA" w:rsidRDefault="00756BCA" w:rsidP="00756BCA">
            <w:pPr>
              <w:spacing w:after="0" w:line="240" w:lineRule="auto"/>
              <w:rPr>
                <w:rFonts w:ascii="Tahoma" w:eastAsia="Times New Roman" w:hAnsi="Tahoma" w:cs="Tahoma"/>
                <w:color w:val="000000"/>
                <w:sz w:val="20"/>
                <w:szCs w:val="20"/>
              </w:rPr>
            </w:pPr>
          </w:p>
        </w:tc>
        <w:tc>
          <w:tcPr>
            <w:tcW w:w="1222" w:type="dxa"/>
            <w:tcBorders>
              <w:top w:val="nil"/>
              <w:left w:val="nil"/>
              <w:bottom w:val="single" w:sz="8" w:space="0" w:color="auto"/>
              <w:right w:val="single" w:sz="8" w:space="0" w:color="auto"/>
            </w:tcBorders>
            <w:shd w:val="clear" w:color="auto" w:fill="auto"/>
            <w:noWrap/>
            <w:vAlign w:val="center"/>
            <w:hideMark/>
          </w:tcPr>
          <w:p w:rsidR="00756BCA" w:rsidRPr="00756BCA" w:rsidRDefault="00756BCA" w:rsidP="00756BCA">
            <w:pPr>
              <w:spacing w:after="0" w:line="240" w:lineRule="auto"/>
              <w:jc w:val="center"/>
              <w:rPr>
                <w:rFonts w:ascii="Tahoma" w:eastAsia="Times New Roman" w:hAnsi="Tahoma" w:cs="Tahoma"/>
                <w:color w:val="000000"/>
                <w:sz w:val="20"/>
                <w:szCs w:val="20"/>
              </w:rPr>
            </w:pPr>
          </w:p>
        </w:tc>
        <w:tc>
          <w:tcPr>
            <w:tcW w:w="1080" w:type="dxa"/>
            <w:tcBorders>
              <w:top w:val="nil"/>
              <w:left w:val="nil"/>
              <w:bottom w:val="single" w:sz="8" w:space="0" w:color="auto"/>
              <w:right w:val="single" w:sz="8" w:space="0" w:color="auto"/>
            </w:tcBorders>
            <w:shd w:val="clear" w:color="auto" w:fill="auto"/>
            <w:noWrap/>
            <w:vAlign w:val="center"/>
            <w:hideMark/>
          </w:tcPr>
          <w:p w:rsidR="00756BCA" w:rsidRPr="00756BCA" w:rsidRDefault="00756BCA" w:rsidP="00756BCA">
            <w:pPr>
              <w:spacing w:after="0" w:line="240" w:lineRule="auto"/>
              <w:jc w:val="center"/>
              <w:rPr>
                <w:rFonts w:ascii="Tahoma" w:eastAsia="Times New Roman" w:hAnsi="Tahoma" w:cs="Tahoma"/>
                <w:color w:val="000000"/>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rsidR="00756BCA" w:rsidRPr="00756BCA" w:rsidRDefault="00756BCA" w:rsidP="00756BCA">
            <w:pPr>
              <w:spacing w:after="0" w:line="240" w:lineRule="auto"/>
              <w:rPr>
                <w:rFonts w:ascii="Tahoma" w:eastAsia="Times New Roman" w:hAnsi="Tahoma" w:cs="Tahoma"/>
                <w:color w:val="000000"/>
                <w:sz w:val="20"/>
                <w:szCs w:val="20"/>
              </w:rPr>
            </w:pPr>
          </w:p>
        </w:tc>
      </w:tr>
      <w:tr w:rsidR="00756BCA" w:rsidRPr="00756BCA" w:rsidTr="00D32401">
        <w:trPr>
          <w:trHeight w:val="300"/>
        </w:trPr>
        <w:tc>
          <w:tcPr>
            <w:tcW w:w="2610" w:type="dxa"/>
            <w:tcBorders>
              <w:top w:val="nil"/>
              <w:left w:val="single" w:sz="8" w:space="0" w:color="auto"/>
              <w:bottom w:val="nil"/>
              <w:right w:val="single" w:sz="8" w:space="0" w:color="auto"/>
            </w:tcBorders>
            <w:shd w:val="clear" w:color="auto" w:fill="auto"/>
            <w:noWrap/>
            <w:vAlign w:val="center"/>
            <w:hideMark/>
          </w:tcPr>
          <w:p w:rsidR="00756BCA" w:rsidRPr="00756BCA" w:rsidRDefault="00756BCA" w:rsidP="00756BCA">
            <w:pPr>
              <w:spacing w:after="0" w:line="240" w:lineRule="auto"/>
              <w:rPr>
                <w:rFonts w:ascii="Tahoma" w:eastAsia="Times New Roman" w:hAnsi="Tahoma" w:cs="Tahoma"/>
                <w:color w:val="000000"/>
                <w:sz w:val="20"/>
                <w:szCs w:val="20"/>
              </w:rPr>
            </w:pPr>
            <w:r w:rsidRPr="00756BCA">
              <w:rPr>
                <w:rFonts w:ascii="Tahoma" w:eastAsia="Times New Roman" w:hAnsi="Tahoma" w:cs="Tahoma"/>
                <w:color w:val="000000"/>
                <w:sz w:val="20"/>
                <w:szCs w:val="20"/>
              </w:rPr>
              <w:t xml:space="preserve">Abilene </w:t>
            </w:r>
          </w:p>
        </w:tc>
        <w:tc>
          <w:tcPr>
            <w:tcW w:w="1170" w:type="dxa"/>
            <w:tcBorders>
              <w:top w:val="nil"/>
              <w:left w:val="nil"/>
              <w:bottom w:val="nil"/>
              <w:right w:val="single" w:sz="8" w:space="0" w:color="auto"/>
            </w:tcBorders>
            <w:shd w:val="clear" w:color="auto" w:fill="auto"/>
            <w:noWrap/>
            <w:vAlign w:val="center"/>
            <w:hideMark/>
          </w:tcPr>
          <w:p w:rsidR="00756BCA" w:rsidRPr="00756BCA" w:rsidRDefault="00756BCA" w:rsidP="00756BCA">
            <w:pPr>
              <w:spacing w:after="0" w:line="240" w:lineRule="auto"/>
              <w:jc w:val="center"/>
              <w:rPr>
                <w:rFonts w:ascii="Tahoma" w:eastAsia="Times New Roman" w:hAnsi="Tahoma" w:cs="Tahoma"/>
                <w:color w:val="000000"/>
                <w:sz w:val="20"/>
                <w:szCs w:val="20"/>
              </w:rPr>
            </w:pPr>
            <w:r w:rsidRPr="00756BCA">
              <w:rPr>
                <w:rFonts w:ascii="Tahoma" w:eastAsia="Times New Roman" w:hAnsi="Tahoma" w:cs="Tahoma"/>
                <w:color w:val="000000"/>
                <w:sz w:val="20"/>
                <w:szCs w:val="20"/>
              </w:rPr>
              <w:t>2.1</w:t>
            </w:r>
          </w:p>
        </w:tc>
        <w:tc>
          <w:tcPr>
            <w:tcW w:w="1170" w:type="dxa"/>
            <w:tcBorders>
              <w:top w:val="nil"/>
              <w:left w:val="nil"/>
              <w:bottom w:val="nil"/>
              <w:right w:val="nil"/>
            </w:tcBorders>
            <w:shd w:val="clear" w:color="auto" w:fill="auto"/>
            <w:noWrap/>
            <w:vAlign w:val="center"/>
            <w:hideMark/>
          </w:tcPr>
          <w:p w:rsidR="00756BCA" w:rsidRPr="00756BCA" w:rsidRDefault="00756BCA" w:rsidP="00756BCA">
            <w:pPr>
              <w:spacing w:after="0" w:line="240" w:lineRule="auto"/>
              <w:jc w:val="center"/>
              <w:rPr>
                <w:rFonts w:ascii="Tahoma" w:eastAsia="Times New Roman" w:hAnsi="Tahoma" w:cs="Tahoma"/>
                <w:color w:val="000000"/>
                <w:sz w:val="20"/>
                <w:szCs w:val="20"/>
              </w:rPr>
            </w:pPr>
            <w:r w:rsidRPr="00756BCA">
              <w:rPr>
                <w:rFonts w:ascii="Tahoma" w:eastAsia="Times New Roman" w:hAnsi="Tahoma" w:cs="Tahoma"/>
                <w:color w:val="000000"/>
                <w:sz w:val="20"/>
                <w:szCs w:val="20"/>
              </w:rPr>
              <w:t>2.6</w:t>
            </w:r>
          </w:p>
        </w:tc>
        <w:tc>
          <w:tcPr>
            <w:tcW w:w="1118" w:type="dxa"/>
            <w:tcBorders>
              <w:top w:val="nil"/>
              <w:left w:val="single" w:sz="8" w:space="0" w:color="auto"/>
              <w:bottom w:val="nil"/>
              <w:right w:val="single" w:sz="8" w:space="0" w:color="auto"/>
            </w:tcBorders>
            <w:shd w:val="clear" w:color="auto" w:fill="auto"/>
            <w:noWrap/>
            <w:vAlign w:val="center"/>
            <w:hideMark/>
          </w:tcPr>
          <w:p w:rsidR="00756BCA" w:rsidRPr="00756BCA" w:rsidRDefault="00756BCA" w:rsidP="00756BCA">
            <w:pPr>
              <w:spacing w:after="0" w:line="240" w:lineRule="auto"/>
              <w:jc w:val="center"/>
              <w:rPr>
                <w:rFonts w:ascii="Tahoma" w:eastAsia="Times New Roman" w:hAnsi="Tahoma" w:cs="Tahoma"/>
                <w:color w:val="000000"/>
                <w:sz w:val="20"/>
                <w:szCs w:val="20"/>
              </w:rPr>
            </w:pPr>
            <w:r w:rsidRPr="00756BCA">
              <w:rPr>
                <w:rFonts w:ascii="Tahoma" w:eastAsia="Times New Roman" w:hAnsi="Tahoma" w:cs="Tahoma"/>
                <w:color w:val="000000"/>
                <w:sz w:val="20"/>
                <w:szCs w:val="20"/>
              </w:rPr>
              <w:t>3.8</w:t>
            </w:r>
          </w:p>
        </w:tc>
        <w:tc>
          <w:tcPr>
            <w:tcW w:w="1222" w:type="dxa"/>
            <w:tcBorders>
              <w:top w:val="nil"/>
              <w:left w:val="nil"/>
              <w:bottom w:val="nil"/>
              <w:right w:val="single" w:sz="8" w:space="0" w:color="auto"/>
            </w:tcBorders>
            <w:shd w:val="clear" w:color="auto" w:fill="auto"/>
            <w:noWrap/>
            <w:vAlign w:val="center"/>
            <w:hideMark/>
          </w:tcPr>
          <w:p w:rsidR="00756BCA" w:rsidRPr="00756BCA" w:rsidRDefault="00756BCA" w:rsidP="00756BCA">
            <w:pPr>
              <w:spacing w:after="0" w:line="240" w:lineRule="auto"/>
              <w:jc w:val="center"/>
              <w:rPr>
                <w:rFonts w:ascii="Tahoma" w:eastAsia="Times New Roman" w:hAnsi="Tahoma" w:cs="Tahoma"/>
                <w:color w:val="000000"/>
                <w:sz w:val="20"/>
                <w:szCs w:val="20"/>
              </w:rPr>
            </w:pPr>
            <w:r w:rsidRPr="00756BCA">
              <w:rPr>
                <w:rFonts w:ascii="Tahoma" w:eastAsia="Times New Roman" w:hAnsi="Tahoma" w:cs="Tahoma"/>
                <w:color w:val="000000"/>
                <w:sz w:val="20"/>
                <w:szCs w:val="20"/>
              </w:rPr>
              <w:t>1.9</w:t>
            </w:r>
          </w:p>
        </w:tc>
        <w:tc>
          <w:tcPr>
            <w:tcW w:w="1080" w:type="dxa"/>
            <w:tcBorders>
              <w:top w:val="nil"/>
              <w:left w:val="nil"/>
              <w:bottom w:val="nil"/>
              <w:right w:val="single" w:sz="8" w:space="0" w:color="auto"/>
            </w:tcBorders>
            <w:shd w:val="clear" w:color="auto" w:fill="auto"/>
            <w:noWrap/>
            <w:vAlign w:val="center"/>
            <w:hideMark/>
          </w:tcPr>
          <w:p w:rsidR="00756BCA" w:rsidRPr="00756BCA" w:rsidRDefault="00756BCA" w:rsidP="00756BCA">
            <w:pPr>
              <w:spacing w:after="0" w:line="240" w:lineRule="auto"/>
              <w:jc w:val="center"/>
              <w:rPr>
                <w:rFonts w:ascii="Tahoma" w:eastAsia="Times New Roman" w:hAnsi="Tahoma" w:cs="Tahoma"/>
                <w:color w:val="000000"/>
                <w:sz w:val="20"/>
                <w:szCs w:val="20"/>
              </w:rPr>
            </w:pPr>
            <w:r w:rsidRPr="00756BCA">
              <w:rPr>
                <w:rFonts w:ascii="Tahoma" w:eastAsia="Times New Roman" w:hAnsi="Tahoma" w:cs="Tahoma"/>
                <w:color w:val="000000"/>
                <w:sz w:val="20"/>
                <w:szCs w:val="20"/>
              </w:rPr>
              <w:t>2.4</w:t>
            </w:r>
          </w:p>
        </w:tc>
        <w:tc>
          <w:tcPr>
            <w:tcW w:w="1080" w:type="dxa"/>
            <w:tcBorders>
              <w:top w:val="nil"/>
              <w:left w:val="nil"/>
              <w:bottom w:val="nil"/>
              <w:right w:val="single" w:sz="8" w:space="0" w:color="auto"/>
            </w:tcBorders>
            <w:shd w:val="clear" w:color="auto" w:fill="auto"/>
            <w:noWrap/>
            <w:vAlign w:val="center"/>
            <w:hideMark/>
          </w:tcPr>
          <w:p w:rsidR="00756BCA" w:rsidRPr="00756BCA" w:rsidRDefault="00756BCA" w:rsidP="00756BCA">
            <w:pPr>
              <w:spacing w:after="0" w:line="240" w:lineRule="auto"/>
              <w:jc w:val="center"/>
              <w:rPr>
                <w:rFonts w:ascii="Tahoma" w:eastAsia="Times New Roman" w:hAnsi="Tahoma" w:cs="Tahoma"/>
                <w:color w:val="000000"/>
                <w:sz w:val="20"/>
                <w:szCs w:val="20"/>
              </w:rPr>
            </w:pPr>
            <w:r w:rsidRPr="00756BCA">
              <w:rPr>
                <w:rFonts w:ascii="Tahoma" w:eastAsia="Times New Roman" w:hAnsi="Tahoma" w:cs="Tahoma"/>
                <w:color w:val="000000"/>
                <w:sz w:val="20"/>
                <w:szCs w:val="20"/>
              </w:rPr>
              <w:t>3.8</w:t>
            </w:r>
          </w:p>
        </w:tc>
      </w:tr>
      <w:tr w:rsidR="00756BCA" w:rsidRPr="00756BCA" w:rsidTr="00D32401">
        <w:trPr>
          <w:trHeight w:val="300"/>
        </w:trPr>
        <w:tc>
          <w:tcPr>
            <w:tcW w:w="2610" w:type="dxa"/>
            <w:tcBorders>
              <w:top w:val="nil"/>
              <w:left w:val="single" w:sz="8" w:space="0" w:color="auto"/>
              <w:bottom w:val="nil"/>
              <w:right w:val="single" w:sz="8" w:space="0" w:color="auto"/>
            </w:tcBorders>
            <w:shd w:val="clear" w:color="auto" w:fill="auto"/>
            <w:noWrap/>
            <w:vAlign w:val="center"/>
            <w:hideMark/>
          </w:tcPr>
          <w:p w:rsidR="00756BCA" w:rsidRPr="00756BCA" w:rsidRDefault="00756BCA" w:rsidP="00756BCA">
            <w:pPr>
              <w:spacing w:after="0" w:line="240" w:lineRule="auto"/>
              <w:rPr>
                <w:rFonts w:ascii="Tahoma" w:eastAsia="Times New Roman" w:hAnsi="Tahoma" w:cs="Tahoma"/>
                <w:color w:val="000000"/>
                <w:sz w:val="20"/>
                <w:szCs w:val="20"/>
              </w:rPr>
            </w:pPr>
            <w:r w:rsidRPr="00756BCA">
              <w:rPr>
                <w:rFonts w:ascii="Tahoma" w:eastAsia="Times New Roman" w:hAnsi="Tahoma" w:cs="Tahoma"/>
                <w:color w:val="000000"/>
                <w:sz w:val="20"/>
                <w:szCs w:val="20"/>
              </w:rPr>
              <w:t xml:space="preserve">Amarillo </w:t>
            </w:r>
          </w:p>
        </w:tc>
        <w:tc>
          <w:tcPr>
            <w:tcW w:w="1170" w:type="dxa"/>
            <w:tcBorders>
              <w:top w:val="nil"/>
              <w:left w:val="nil"/>
              <w:bottom w:val="nil"/>
              <w:right w:val="single" w:sz="8" w:space="0" w:color="auto"/>
            </w:tcBorders>
            <w:shd w:val="clear" w:color="auto" w:fill="auto"/>
            <w:noWrap/>
            <w:vAlign w:val="center"/>
            <w:hideMark/>
          </w:tcPr>
          <w:p w:rsidR="00756BCA" w:rsidRPr="00756BCA" w:rsidRDefault="00756BCA" w:rsidP="00756BCA">
            <w:pPr>
              <w:spacing w:after="0" w:line="240" w:lineRule="auto"/>
              <w:jc w:val="center"/>
              <w:rPr>
                <w:rFonts w:ascii="Tahoma" w:eastAsia="Times New Roman" w:hAnsi="Tahoma" w:cs="Tahoma"/>
                <w:color w:val="000000"/>
                <w:sz w:val="20"/>
                <w:szCs w:val="20"/>
              </w:rPr>
            </w:pPr>
            <w:r w:rsidRPr="00756BCA">
              <w:rPr>
                <w:rFonts w:ascii="Tahoma" w:eastAsia="Times New Roman" w:hAnsi="Tahoma" w:cs="Tahoma"/>
                <w:color w:val="000000"/>
                <w:sz w:val="20"/>
                <w:szCs w:val="20"/>
              </w:rPr>
              <w:t>2.4</w:t>
            </w:r>
          </w:p>
        </w:tc>
        <w:tc>
          <w:tcPr>
            <w:tcW w:w="1170" w:type="dxa"/>
            <w:tcBorders>
              <w:top w:val="nil"/>
              <w:left w:val="nil"/>
              <w:bottom w:val="nil"/>
              <w:right w:val="nil"/>
            </w:tcBorders>
            <w:shd w:val="clear" w:color="auto" w:fill="auto"/>
            <w:noWrap/>
            <w:vAlign w:val="center"/>
            <w:hideMark/>
          </w:tcPr>
          <w:p w:rsidR="00756BCA" w:rsidRPr="00756BCA" w:rsidRDefault="00756BCA" w:rsidP="00756BCA">
            <w:pPr>
              <w:spacing w:after="0" w:line="240" w:lineRule="auto"/>
              <w:jc w:val="center"/>
              <w:rPr>
                <w:rFonts w:ascii="Tahoma" w:eastAsia="Times New Roman" w:hAnsi="Tahoma" w:cs="Tahoma"/>
                <w:color w:val="000000"/>
                <w:sz w:val="20"/>
                <w:szCs w:val="20"/>
              </w:rPr>
            </w:pPr>
            <w:r w:rsidRPr="00756BCA">
              <w:rPr>
                <w:rFonts w:ascii="Tahoma" w:eastAsia="Times New Roman" w:hAnsi="Tahoma" w:cs="Tahoma"/>
                <w:color w:val="000000"/>
                <w:sz w:val="20"/>
                <w:szCs w:val="20"/>
              </w:rPr>
              <w:t>3.0</w:t>
            </w:r>
          </w:p>
        </w:tc>
        <w:tc>
          <w:tcPr>
            <w:tcW w:w="1118" w:type="dxa"/>
            <w:tcBorders>
              <w:top w:val="nil"/>
              <w:left w:val="single" w:sz="8" w:space="0" w:color="auto"/>
              <w:bottom w:val="nil"/>
              <w:right w:val="single" w:sz="8" w:space="0" w:color="auto"/>
            </w:tcBorders>
            <w:shd w:val="clear" w:color="auto" w:fill="auto"/>
            <w:noWrap/>
            <w:vAlign w:val="center"/>
            <w:hideMark/>
          </w:tcPr>
          <w:p w:rsidR="00756BCA" w:rsidRPr="00756BCA" w:rsidRDefault="00756BCA" w:rsidP="00756BCA">
            <w:pPr>
              <w:spacing w:after="0" w:line="240" w:lineRule="auto"/>
              <w:jc w:val="center"/>
              <w:rPr>
                <w:rFonts w:ascii="Tahoma" w:eastAsia="Times New Roman" w:hAnsi="Tahoma" w:cs="Tahoma"/>
                <w:color w:val="000000"/>
                <w:sz w:val="20"/>
                <w:szCs w:val="20"/>
              </w:rPr>
            </w:pPr>
            <w:r w:rsidRPr="00756BCA">
              <w:rPr>
                <w:rFonts w:ascii="Tahoma" w:eastAsia="Times New Roman" w:hAnsi="Tahoma" w:cs="Tahoma"/>
                <w:color w:val="000000"/>
                <w:sz w:val="20"/>
                <w:szCs w:val="20"/>
              </w:rPr>
              <w:t>3.0</w:t>
            </w:r>
          </w:p>
        </w:tc>
        <w:tc>
          <w:tcPr>
            <w:tcW w:w="1222" w:type="dxa"/>
            <w:tcBorders>
              <w:top w:val="nil"/>
              <w:left w:val="nil"/>
              <w:bottom w:val="nil"/>
              <w:right w:val="single" w:sz="8" w:space="0" w:color="auto"/>
            </w:tcBorders>
            <w:shd w:val="clear" w:color="auto" w:fill="auto"/>
            <w:noWrap/>
            <w:vAlign w:val="center"/>
            <w:hideMark/>
          </w:tcPr>
          <w:p w:rsidR="00756BCA" w:rsidRPr="00756BCA" w:rsidRDefault="00756BCA" w:rsidP="00756BCA">
            <w:pPr>
              <w:spacing w:after="0" w:line="240" w:lineRule="auto"/>
              <w:jc w:val="center"/>
              <w:rPr>
                <w:rFonts w:ascii="Tahoma" w:eastAsia="Times New Roman" w:hAnsi="Tahoma" w:cs="Tahoma"/>
                <w:color w:val="000000"/>
                <w:sz w:val="20"/>
                <w:szCs w:val="20"/>
              </w:rPr>
            </w:pPr>
            <w:r w:rsidRPr="00756BCA">
              <w:rPr>
                <w:rFonts w:ascii="Tahoma" w:eastAsia="Times New Roman" w:hAnsi="Tahoma" w:cs="Tahoma"/>
                <w:color w:val="000000"/>
                <w:sz w:val="20"/>
                <w:szCs w:val="20"/>
              </w:rPr>
              <w:t>4.7</w:t>
            </w:r>
          </w:p>
        </w:tc>
        <w:tc>
          <w:tcPr>
            <w:tcW w:w="1080" w:type="dxa"/>
            <w:tcBorders>
              <w:top w:val="nil"/>
              <w:left w:val="nil"/>
              <w:bottom w:val="nil"/>
              <w:right w:val="single" w:sz="8" w:space="0" w:color="auto"/>
            </w:tcBorders>
            <w:shd w:val="clear" w:color="auto" w:fill="auto"/>
            <w:noWrap/>
            <w:vAlign w:val="center"/>
            <w:hideMark/>
          </w:tcPr>
          <w:p w:rsidR="00756BCA" w:rsidRPr="00756BCA" w:rsidRDefault="00756BCA" w:rsidP="00756BCA">
            <w:pPr>
              <w:spacing w:after="0" w:line="240" w:lineRule="auto"/>
              <w:jc w:val="center"/>
              <w:rPr>
                <w:rFonts w:ascii="Tahoma" w:eastAsia="Times New Roman" w:hAnsi="Tahoma" w:cs="Tahoma"/>
                <w:color w:val="000000"/>
                <w:sz w:val="20"/>
                <w:szCs w:val="20"/>
              </w:rPr>
            </w:pPr>
            <w:r w:rsidRPr="00756BCA">
              <w:rPr>
                <w:rFonts w:ascii="Tahoma" w:eastAsia="Times New Roman" w:hAnsi="Tahoma" w:cs="Tahoma"/>
                <w:color w:val="000000"/>
                <w:sz w:val="20"/>
                <w:szCs w:val="20"/>
              </w:rPr>
              <w:t>5.3</w:t>
            </w:r>
          </w:p>
        </w:tc>
        <w:tc>
          <w:tcPr>
            <w:tcW w:w="1080" w:type="dxa"/>
            <w:tcBorders>
              <w:top w:val="nil"/>
              <w:left w:val="nil"/>
              <w:bottom w:val="nil"/>
              <w:right w:val="single" w:sz="8" w:space="0" w:color="auto"/>
            </w:tcBorders>
            <w:shd w:val="clear" w:color="auto" w:fill="auto"/>
            <w:noWrap/>
            <w:vAlign w:val="center"/>
            <w:hideMark/>
          </w:tcPr>
          <w:p w:rsidR="00756BCA" w:rsidRPr="00756BCA" w:rsidRDefault="00756BCA" w:rsidP="00756BCA">
            <w:pPr>
              <w:spacing w:after="0" w:line="240" w:lineRule="auto"/>
              <w:jc w:val="center"/>
              <w:rPr>
                <w:rFonts w:ascii="Tahoma" w:eastAsia="Times New Roman" w:hAnsi="Tahoma" w:cs="Tahoma"/>
                <w:color w:val="000000"/>
                <w:sz w:val="20"/>
                <w:szCs w:val="20"/>
              </w:rPr>
            </w:pPr>
            <w:r w:rsidRPr="00756BCA">
              <w:rPr>
                <w:rFonts w:ascii="Tahoma" w:eastAsia="Times New Roman" w:hAnsi="Tahoma" w:cs="Tahoma"/>
                <w:color w:val="000000"/>
                <w:sz w:val="20"/>
                <w:szCs w:val="20"/>
              </w:rPr>
              <w:t>3.0</w:t>
            </w:r>
          </w:p>
        </w:tc>
      </w:tr>
      <w:tr w:rsidR="00756BCA" w:rsidRPr="00756BCA" w:rsidTr="00D32401">
        <w:trPr>
          <w:trHeight w:val="300"/>
        </w:trPr>
        <w:tc>
          <w:tcPr>
            <w:tcW w:w="2610" w:type="dxa"/>
            <w:tcBorders>
              <w:top w:val="nil"/>
              <w:left w:val="single" w:sz="8" w:space="0" w:color="auto"/>
              <w:bottom w:val="nil"/>
              <w:right w:val="single" w:sz="8" w:space="0" w:color="auto"/>
            </w:tcBorders>
            <w:shd w:val="clear" w:color="auto" w:fill="auto"/>
            <w:noWrap/>
            <w:vAlign w:val="center"/>
            <w:hideMark/>
          </w:tcPr>
          <w:p w:rsidR="00756BCA" w:rsidRPr="00756BCA" w:rsidRDefault="00756BCA" w:rsidP="00756BCA">
            <w:pPr>
              <w:spacing w:after="0" w:line="240" w:lineRule="auto"/>
              <w:rPr>
                <w:rFonts w:ascii="Tahoma" w:eastAsia="Times New Roman" w:hAnsi="Tahoma" w:cs="Tahoma"/>
                <w:color w:val="000000"/>
                <w:sz w:val="20"/>
                <w:szCs w:val="20"/>
              </w:rPr>
            </w:pPr>
            <w:r w:rsidRPr="00756BCA">
              <w:rPr>
                <w:rFonts w:ascii="Tahoma" w:eastAsia="Times New Roman" w:hAnsi="Tahoma" w:cs="Tahoma"/>
                <w:color w:val="000000"/>
                <w:sz w:val="20"/>
                <w:szCs w:val="20"/>
              </w:rPr>
              <w:t xml:space="preserve">Austin-Round Rock </w:t>
            </w:r>
          </w:p>
        </w:tc>
        <w:tc>
          <w:tcPr>
            <w:tcW w:w="1170" w:type="dxa"/>
            <w:tcBorders>
              <w:top w:val="nil"/>
              <w:left w:val="nil"/>
              <w:bottom w:val="nil"/>
              <w:right w:val="single" w:sz="8" w:space="0" w:color="auto"/>
            </w:tcBorders>
            <w:shd w:val="clear" w:color="auto" w:fill="auto"/>
            <w:noWrap/>
            <w:vAlign w:val="center"/>
            <w:hideMark/>
          </w:tcPr>
          <w:p w:rsidR="00756BCA" w:rsidRPr="00756BCA" w:rsidRDefault="00756BCA" w:rsidP="00756BCA">
            <w:pPr>
              <w:spacing w:after="0" w:line="240" w:lineRule="auto"/>
              <w:jc w:val="center"/>
              <w:rPr>
                <w:rFonts w:ascii="Tahoma" w:eastAsia="Times New Roman" w:hAnsi="Tahoma" w:cs="Tahoma"/>
                <w:color w:val="000000"/>
                <w:sz w:val="20"/>
                <w:szCs w:val="20"/>
              </w:rPr>
            </w:pPr>
            <w:r w:rsidRPr="00756BCA">
              <w:rPr>
                <w:rFonts w:ascii="Tahoma" w:eastAsia="Times New Roman" w:hAnsi="Tahoma" w:cs="Tahoma"/>
                <w:color w:val="000000"/>
                <w:sz w:val="20"/>
                <w:szCs w:val="20"/>
              </w:rPr>
              <w:t>13.8</w:t>
            </w:r>
          </w:p>
        </w:tc>
        <w:tc>
          <w:tcPr>
            <w:tcW w:w="1170" w:type="dxa"/>
            <w:tcBorders>
              <w:top w:val="nil"/>
              <w:left w:val="nil"/>
              <w:bottom w:val="nil"/>
              <w:right w:val="nil"/>
            </w:tcBorders>
            <w:shd w:val="clear" w:color="auto" w:fill="auto"/>
            <w:noWrap/>
            <w:vAlign w:val="center"/>
            <w:hideMark/>
          </w:tcPr>
          <w:p w:rsidR="00756BCA" w:rsidRPr="00756BCA" w:rsidRDefault="00756BCA" w:rsidP="00756BCA">
            <w:pPr>
              <w:spacing w:after="0" w:line="240" w:lineRule="auto"/>
              <w:jc w:val="center"/>
              <w:rPr>
                <w:rFonts w:ascii="Tahoma" w:eastAsia="Times New Roman" w:hAnsi="Tahoma" w:cs="Tahoma"/>
                <w:color w:val="000000"/>
                <w:sz w:val="20"/>
                <w:szCs w:val="20"/>
              </w:rPr>
            </w:pPr>
            <w:r w:rsidRPr="00756BCA">
              <w:rPr>
                <w:rFonts w:ascii="Tahoma" w:eastAsia="Times New Roman" w:hAnsi="Tahoma" w:cs="Tahoma"/>
                <w:color w:val="000000"/>
                <w:sz w:val="20"/>
                <w:szCs w:val="20"/>
              </w:rPr>
              <w:t>15.6</w:t>
            </w:r>
          </w:p>
        </w:tc>
        <w:tc>
          <w:tcPr>
            <w:tcW w:w="1118" w:type="dxa"/>
            <w:tcBorders>
              <w:top w:val="nil"/>
              <w:left w:val="single" w:sz="8" w:space="0" w:color="auto"/>
              <w:bottom w:val="nil"/>
              <w:right w:val="single" w:sz="8" w:space="0" w:color="auto"/>
            </w:tcBorders>
            <w:shd w:val="clear" w:color="auto" w:fill="auto"/>
            <w:noWrap/>
            <w:vAlign w:val="center"/>
            <w:hideMark/>
          </w:tcPr>
          <w:p w:rsidR="00756BCA" w:rsidRPr="00756BCA" w:rsidRDefault="00756BCA" w:rsidP="00756BCA">
            <w:pPr>
              <w:spacing w:after="0" w:line="240" w:lineRule="auto"/>
              <w:jc w:val="center"/>
              <w:rPr>
                <w:rFonts w:ascii="Tahoma" w:eastAsia="Times New Roman" w:hAnsi="Tahoma" w:cs="Tahoma"/>
                <w:color w:val="000000"/>
                <w:sz w:val="20"/>
                <w:szCs w:val="20"/>
              </w:rPr>
            </w:pPr>
            <w:r w:rsidRPr="00756BCA">
              <w:rPr>
                <w:rFonts w:ascii="Tahoma" w:eastAsia="Times New Roman" w:hAnsi="Tahoma" w:cs="Tahoma"/>
                <w:color w:val="000000"/>
                <w:sz w:val="20"/>
                <w:szCs w:val="20"/>
              </w:rPr>
              <w:t>3.1</w:t>
            </w:r>
          </w:p>
        </w:tc>
        <w:tc>
          <w:tcPr>
            <w:tcW w:w="1222" w:type="dxa"/>
            <w:tcBorders>
              <w:top w:val="nil"/>
              <w:left w:val="nil"/>
              <w:bottom w:val="nil"/>
              <w:right w:val="single" w:sz="8" w:space="0" w:color="auto"/>
            </w:tcBorders>
            <w:shd w:val="clear" w:color="auto" w:fill="auto"/>
            <w:noWrap/>
            <w:vAlign w:val="center"/>
            <w:hideMark/>
          </w:tcPr>
          <w:p w:rsidR="00756BCA" w:rsidRPr="00756BCA" w:rsidRDefault="00756BCA" w:rsidP="00756BCA">
            <w:pPr>
              <w:spacing w:after="0" w:line="240" w:lineRule="auto"/>
              <w:jc w:val="center"/>
              <w:rPr>
                <w:rFonts w:ascii="Tahoma" w:eastAsia="Times New Roman" w:hAnsi="Tahoma" w:cs="Tahoma"/>
                <w:color w:val="000000"/>
                <w:sz w:val="20"/>
                <w:szCs w:val="20"/>
              </w:rPr>
            </w:pPr>
            <w:r w:rsidRPr="00756BCA">
              <w:rPr>
                <w:rFonts w:ascii="Tahoma" w:eastAsia="Times New Roman" w:hAnsi="Tahoma" w:cs="Tahoma"/>
                <w:color w:val="000000"/>
                <w:sz w:val="20"/>
                <w:szCs w:val="20"/>
              </w:rPr>
              <w:t>12.1</w:t>
            </w:r>
          </w:p>
        </w:tc>
        <w:tc>
          <w:tcPr>
            <w:tcW w:w="1080" w:type="dxa"/>
            <w:tcBorders>
              <w:top w:val="nil"/>
              <w:left w:val="nil"/>
              <w:bottom w:val="nil"/>
              <w:right w:val="single" w:sz="8" w:space="0" w:color="auto"/>
            </w:tcBorders>
            <w:shd w:val="clear" w:color="auto" w:fill="auto"/>
            <w:noWrap/>
            <w:vAlign w:val="center"/>
            <w:hideMark/>
          </w:tcPr>
          <w:p w:rsidR="00756BCA" w:rsidRPr="00756BCA" w:rsidRDefault="00756BCA" w:rsidP="00756BCA">
            <w:pPr>
              <w:spacing w:after="0" w:line="240" w:lineRule="auto"/>
              <w:jc w:val="center"/>
              <w:rPr>
                <w:rFonts w:ascii="Tahoma" w:eastAsia="Times New Roman" w:hAnsi="Tahoma" w:cs="Tahoma"/>
                <w:color w:val="000000"/>
                <w:sz w:val="20"/>
                <w:szCs w:val="20"/>
              </w:rPr>
            </w:pPr>
            <w:r w:rsidRPr="00756BCA">
              <w:rPr>
                <w:rFonts w:ascii="Tahoma" w:eastAsia="Times New Roman" w:hAnsi="Tahoma" w:cs="Tahoma"/>
                <w:color w:val="000000"/>
                <w:sz w:val="20"/>
                <w:szCs w:val="20"/>
              </w:rPr>
              <w:t>13.2</w:t>
            </w:r>
          </w:p>
        </w:tc>
        <w:tc>
          <w:tcPr>
            <w:tcW w:w="1080" w:type="dxa"/>
            <w:tcBorders>
              <w:top w:val="nil"/>
              <w:left w:val="nil"/>
              <w:bottom w:val="nil"/>
              <w:right w:val="single" w:sz="8" w:space="0" w:color="auto"/>
            </w:tcBorders>
            <w:shd w:val="clear" w:color="auto" w:fill="auto"/>
            <w:noWrap/>
            <w:vAlign w:val="center"/>
            <w:hideMark/>
          </w:tcPr>
          <w:p w:rsidR="00756BCA" w:rsidRPr="00756BCA" w:rsidRDefault="00756BCA" w:rsidP="00756BCA">
            <w:pPr>
              <w:spacing w:after="0" w:line="240" w:lineRule="auto"/>
              <w:jc w:val="center"/>
              <w:rPr>
                <w:rFonts w:ascii="Tahoma" w:eastAsia="Times New Roman" w:hAnsi="Tahoma" w:cs="Tahoma"/>
                <w:color w:val="000000"/>
                <w:sz w:val="20"/>
                <w:szCs w:val="20"/>
              </w:rPr>
            </w:pPr>
            <w:r w:rsidRPr="00756BCA">
              <w:rPr>
                <w:rFonts w:ascii="Tahoma" w:eastAsia="Times New Roman" w:hAnsi="Tahoma" w:cs="Tahoma"/>
                <w:color w:val="000000"/>
                <w:sz w:val="20"/>
                <w:szCs w:val="20"/>
              </w:rPr>
              <w:t>3.1</w:t>
            </w:r>
          </w:p>
        </w:tc>
      </w:tr>
      <w:tr w:rsidR="00756BCA" w:rsidRPr="00756BCA" w:rsidTr="00D32401">
        <w:trPr>
          <w:trHeight w:val="300"/>
        </w:trPr>
        <w:tc>
          <w:tcPr>
            <w:tcW w:w="2610" w:type="dxa"/>
            <w:tcBorders>
              <w:top w:val="nil"/>
              <w:left w:val="single" w:sz="8" w:space="0" w:color="auto"/>
              <w:bottom w:val="nil"/>
              <w:right w:val="single" w:sz="8" w:space="0" w:color="auto"/>
            </w:tcBorders>
            <w:shd w:val="clear" w:color="auto" w:fill="auto"/>
            <w:noWrap/>
            <w:vAlign w:val="center"/>
            <w:hideMark/>
          </w:tcPr>
          <w:p w:rsidR="00756BCA" w:rsidRPr="00756BCA" w:rsidRDefault="00756BCA" w:rsidP="00756BCA">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Beaumont-Port Arthur</w:t>
            </w:r>
          </w:p>
        </w:tc>
        <w:tc>
          <w:tcPr>
            <w:tcW w:w="1170" w:type="dxa"/>
            <w:tcBorders>
              <w:top w:val="nil"/>
              <w:left w:val="nil"/>
              <w:bottom w:val="nil"/>
              <w:right w:val="single" w:sz="8" w:space="0" w:color="auto"/>
            </w:tcBorders>
            <w:shd w:val="clear" w:color="auto" w:fill="auto"/>
            <w:noWrap/>
            <w:vAlign w:val="center"/>
            <w:hideMark/>
          </w:tcPr>
          <w:p w:rsidR="00756BCA" w:rsidRPr="00756BCA" w:rsidRDefault="00756BCA" w:rsidP="00756BCA">
            <w:pPr>
              <w:spacing w:after="0" w:line="240" w:lineRule="auto"/>
              <w:jc w:val="center"/>
              <w:rPr>
                <w:rFonts w:ascii="Tahoma" w:eastAsia="Times New Roman" w:hAnsi="Tahoma" w:cs="Tahoma"/>
                <w:color w:val="000000"/>
                <w:sz w:val="20"/>
                <w:szCs w:val="20"/>
              </w:rPr>
            </w:pPr>
            <w:r w:rsidRPr="00756BCA">
              <w:rPr>
                <w:rFonts w:ascii="Tahoma" w:eastAsia="Times New Roman" w:hAnsi="Tahoma" w:cs="Tahoma"/>
                <w:color w:val="000000"/>
                <w:sz w:val="20"/>
                <w:szCs w:val="20"/>
              </w:rPr>
              <w:t>-1.6</w:t>
            </w:r>
          </w:p>
        </w:tc>
        <w:tc>
          <w:tcPr>
            <w:tcW w:w="1170" w:type="dxa"/>
            <w:tcBorders>
              <w:top w:val="nil"/>
              <w:left w:val="nil"/>
              <w:bottom w:val="nil"/>
              <w:right w:val="nil"/>
            </w:tcBorders>
            <w:shd w:val="clear" w:color="auto" w:fill="auto"/>
            <w:noWrap/>
            <w:vAlign w:val="center"/>
            <w:hideMark/>
          </w:tcPr>
          <w:p w:rsidR="00756BCA" w:rsidRPr="00756BCA" w:rsidRDefault="00756BCA" w:rsidP="00756BCA">
            <w:pPr>
              <w:spacing w:after="0" w:line="240" w:lineRule="auto"/>
              <w:jc w:val="center"/>
              <w:rPr>
                <w:rFonts w:ascii="Tahoma" w:eastAsia="Times New Roman" w:hAnsi="Tahoma" w:cs="Tahoma"/>
                <w:color w:val="000000"/>
                <w:sz w:val="20"/>
                <w:szCs w:val="20"/>
              </w:rPr>
            </w:pPr>
            <w:r w:rsidRPr="00756BCA">
              <w:rPr>
                <w:rFonts w:ascii="Tahoma" w:eastAsia="Times New Roman" w:hAnsi="Tahoma" w:cs="Tahoma"/>
                <w:color w:val="000000"/>
                <w:sz w:val="20"/>
                <w:szCs w:val="20"/>
              </w:rPr>
              <w:t>0.1</w:t>
            </w:r>
          </w:p>
        </w:tc>
        <w:tc>
          <w:tcPr>
            <w:tcW w:w="1118" w:type="dxa"/>
            <w:tcBorders>
              <w:top w:val="nil"/>
              <w:left w:val="single" w:sz="8" w:space="0" w:color="auto"/>
              <w:bottom w:val="nil"/>
              <w:right w:val="single" w:sz="8" w:space="0" w:color="auto"/>
            </w:tcBorders>
            <w:shd w:val="clear" w:color="auto" w:fill="auto"/>
            <w:noWrap/>
            <w:vAlign w:val="center"/>
            <w:hideMark/>
          </w:tcPr>
          <w:p w:rsidR="00756BCA" w:rsidRPr="00756BCA" w:rsidRDefault="00756BCA" w:rsidP="00756BCA">
            <w:pPr>
              <w:spacing w:after="0" w:line="240" w:lineRule="auto"/>
              <w:jc w:val="center"/>
              <w:rPr>
                <w:rFonts w:ascii="Tahoma" w:eastAsia="Times New Roman" w:hAnsi="Tahoma" w:cs="Tahoma"/>
                <w:color w:val="000000"/>
                <w:sz w:val="20"/>
                <w:szCs w:val="20"/>
              </w:rPr>
            </w:pPr>
            <w:r w:rsidRPr="00756BCA">
              <w:rPr>
                <w:rFonts w:ascii="Tahoma" w:eastAsia="Times New Roman" w:hAnsi="Tahoma" w:cs="Tahoma"/>
                <w:color w:val="000000"/>
                <w:sz w:val="20"/>
                <w:szCs w:val="20"/>
              </w:rPr>
              <w:t>6.4</w:t>
            </w:r>
          </w:p>
        </w:tc>
        <w:tc>
          <w:tcPr>
            <w:tcW w:w="1222" w:type="dxa"/>
            <w:tcBorders>
              <w:top w:val="nil"/>
              <w:left w:val="nil"/>
              <w:bottom w:val="nil"/>
              <w:right w:val="single" w:sz="8" w:space="0" w:color="auto"/>
            </w:tcBorders>
            <w:shd w:val="clear" w:color="auto" w:fill="auto"/>
            <w:noWrap/>
            <w:vAlign w:val="center"/>
            <w:hideMark/>
          </w:tcPr>
          <w:p w:rsidR="00756BCA" w:rsidRPr="00756BCA" w:rsidRDefault="00756BCA" w:rsidP="00756BCA">
            <w:pPr>
              <w:spacing w:after="0" w:line="240" w:lineRule="auto"/>
              <w:jc w:val="center"/>
              <w:rPr>
                <w:rFonts w:ascii="Tahoma" w:eastAsia="Times New Roman" w:hAnsi="Tahoma" w:cs="Tahoma"/>
                <w:color w:val="000000"/>
                <w:sz w:val="20"/>
                <w:szCs w:val="20"/>
              </w:rPr>
            </w:pPr>
            <w:r w:rsidRPr="00756BCA">
              <w:rPr>
                <w:rFonts w:ascii="Tahoma" w:eastAsia="Times New Roman" w:hAnsi="Tahoma" w:cs="Tahoma"/>
                <w:color w:val="000000"/>
                <w:sz w:val="20"/>
                <w:szCs w:val="20"/>
              </w:rPr>
              <w:t>-0.4</w:t>
            </w:r>
          </w:p>
        </w:tc>
        <w:tc>
          <w:tcPr>
            <w:tcW w:w="1080" w:type="dxa"/>
            <w:tcBorders>
              <w:top w:val="nil"/>
              <w:left w:val="nil"/>
              <w:bottom w:val="nil"/>
              <w:right w:val="single" w:sz="8" w:space="0" w:color="auto"/>
            </w:tcBorders>
            <w:shd w:val="clear" w:color="auto" w:fill="auto"/>
            <w:noWrap/>
            <w:vAlign w:val="center"/>
            <w:hideMark/>
          </w:tcPr>
          <w:p w:rsidR="00756BCA" w:rsidRPr="00756BCA" w:rsidRDefault="00756BCA" w:rsidP="00756BCA">
            <w:pPr>
              <w:spacing w:after="0" w:line="240" w:lineRule="auto"/>
              <w:jc w:val="center"/>
              <w:rPr>
                <w:rFonts w:ascii="Tahoma" w:eastAsia="Times New Roman" w:hAnsi="Tahoma" w:cs="Tahoma"/>
                <w:color w:val="000000"/>
                <w:sz w:val="20"/>
                <w:szCs w:val="20"/>
              </w:rPr>
            </w:pPr>
            <w:r w:rsidRPr="00756BCA">
              <w:rPr>
                <w:rFonts w:ascii="Tahoma" w:eastAsia="Times New Roman" w:hAnsi="Tahoma" w:cs="Tahoma"/>
                <w:color w:val="000000"/>
                <w:sz w:val="20"/>
                <w:szCs w:val="20"/>
              </w:rPr>
              <w:t>0.6</w:t>
            </w:r>
          </w:p>
        </w:tc>
        <w:tc>
          <w:tcPr>
            <w:tcW w:w="1080" w:type="dxa"/>
            <w:tcBorders>
              <w:top w:val="nil"/>
              <w:left w:val="nil"/>
              <w:bottom w:val="nil"/>
              <w:right w:val="single" w:sz="8" w:space="0" w:color="auto"/>
            </w:tcBorders>
            <w:shd w:val="clear" w:color="auto" w:fill="auto"/>
            <w:noWrap/>
            <w:vAlign w:val="center"/>
            <w:hideMark/>
          </w:tcPr>
          <w:p w:rsidR="00756BCA" w:rsidRPr="00756BCA" w:rsidRDefault="00756BCA" w:rsidP="00756BCA">
            <w:pPr>
              <w:spacing w:after="0" w:line="240" w:lineRule="auto"/>
              <w:jc w:val="center"/>
              <w:rPr>
                <w:rFonts w:ascii="Tahoma" w:eastAsia="Times New Roman" w:hAnsi="Tahoma" w:cs="Tahoma"/>
                <w:color w:val="000000"/>
                <w:sz w:val="20"/>
                <w:szCs w:val="20"/>
              </w:rPr>
            </w:pPr>
            <w:r w:rsidRPr="00756BCA">
              <w:rPr>
                <w:rFonts w:ascii="Tahoma" w:eastAsia="Times New Roman" w:hAnsi="Tahoma" w:cs="Tahoma"/>
                <w:color w:val="000000"/>
                <w:sz w:val="20"/>
                <w:szCs w:val="20"/>
              </w:rPr>
              <w:t>6.5</w:t>
            </w:r>
          </w:p>
        </w:tc>
      </w:tr>
      <w:tr w:rsidR="00756BCA" w:rsidRPr="00756BCA" w:rsidTr="00D32401">
        <w:trPr>
          <w:trHeight w:val="300"/>
        </w:trPr>
        <w:tc>
          <w:tcPr>
            <w:tcW w:w="2610" w:type="dxa"/>
            <w:tcBorders>
              <w:top w:val="nil"/>
              <w:left w:val="single" w:sz="8" w:space="0" w:color="auto"/>
              <w:bottom w:val="nil"/>
              <w:right w:val="single" w:sz="8" w:space="0" w:color="auto"/>
            </w:tcBorders>
            <w:shd w:val="clear" w:color="auto" w:fill="auto"/>
            <w:noWrap/>
            <w:vAlign w:val="center"/>
            <w:hideMark/>
          </w:tcPr>
          <w:p w:rsidR="00756BCA" w:rsidRPr="00756BCA" w:rsidRDefault="00756BCA" w:rsidP="00756BCA">
            <w:pPr>
              <w:spacing w:after="0" w:line="240" w:lineRule="auto"/>
              <w:rPr>
                <w:rFonts w:ascii="Tahoma" w:eastAsia="Times New Roman" w:hAnsi="Tahoma" w:cs="Tahoma"/>
                <w:color w:val="000000"/>
                <w:sz w:val="20"/>
                <w:szCs w:val="20"/>
              </w:rPr>
            </w:pPr>
            <w:r w:rsidRPr="00756BCA">
              <w:rPr>
                <w:rFonts w:ascii="Tahoma" w:eastAsia="Times New Roman" w:hAnsi="Tahoma" w:cs="Tahoma"/>
                <w:color w:val="000000"/>
                <w:sz w:val="20"/>
                <w:szCs w:val="20"/>
              </w:rPr>
              <w:t>Brownsville-Harling.</w:t>
            </w:r>
          </w:p>
        </w:tc>
        <w:tc>
          <w:tcPr>
            <w:tcW w:w="1170" w:type="dxa"/>
            <w:tcBorders>
              <w:top w:val="nil"/>
              <w:left w:val="nil"/>
              <w:bottom w:val="nil"/>
              <w:right w:val="single" w:sz="8" w:space="0" w:color="auto"/>
            </w:tcBorders>
            <w:shd w:val="clear" w:color="auto" w:fill="auto"/>
            <w:noWrap/>
            <w:vAlign w:val="center"/>
            <w:hideMark/>
          </w:tcPr>
          <w:p w:rsidR="00756BCA" w:rsidRPr="00756BCA" w:rsidRDefault="00756BCA" w:rsidP="00756BCA">
            <w:pPr>
              <w:spacing w:after="0" w:line="240" w:lineRule="auto"/>
              <w:jc w:val="center"/>
              <w:rPr>
                <w:rFonts w:ascii="Tahoma" w:eastAsia="Times New Roman" w:hAnsi="Tahoma" w:cs="Tahoma"/>
                <w:color w:val="000000"/>
                <w:sz w:val="20"/>
                <w:szCs w:val="20"/>
              </w:rPr>
            </w:pPr>
            <w:r w:rsidRPr="00756BCA">
              <w:rPr>
                <w:rFonts w:ascii="Tahoma" w:eastAsia="Times New Roman" w:hAnsi="Tahoma" w:cs="Tahoma"/>
                <w:color w:val="000000"/>
                <w:sz w:val="20"/>
                <w:szCs w:val="20"/>
              </w:rPr>
              <w:t>4.3</w:t>
            </w:r>
          </w:p>
        </w:tc>
        <w:tc>
          <w:tcPr>
            <w:tcW w:w="1170" w:type="dxa"/>
            <w:tcBorders>
              <w:top w:val="nil"/>
              <w:left w:val="nil"/>
              <w:bottom w:val="nil"/>
              <w:right w:val="nil"/>
            </w:tcBorders>
            <w:shd w:val="clear" w:color="auto" w:fill="auto"/>
            <w:noWrap/>
            <w:vAlign w:val="center"/>
            <w:hideMark/>
          </w:tcPr>
          <w:p w:rsidR="00756BCA" w:rsidRPr="00756BCA" w:rsidRDefault="00756BCA" w:rsidP="00756BCA">
            <w:pPr>
              <w:spacing w:after="0" w:line="240" w:lineRule="auto"/>
              <w:jc w:val="center"/>
              <w:rPr>
                <w:rFonts w:ascii="Tahoma" w:eastAsia="Times New Roman" w:hAnsi="Tahoma" w:cs="Tahoma"/>
                <w:color w:val="000000"/>
                <w:sz w:val="20"/>
                <w:szCs w:val="20"/>
              </w:rPr>
            </w:pPr>
            <w:r w:rsidRPr="00756BCA">
              <w:rPr>
                <w:rFonts w:ascii="Tahoma" w:eastAsia="Times New Roman" w:hAnsi="Tahoma" w:cs="Tahoma"/>
                <w:color w:val="000000"/>
                <w:sz w:val="20"/>
                <w:szCs w:val="20"/>
              </w:rPr>
              <w:t>6.6</w:t>
            </w:r>
          </w:p>
        </w:tc>
        <w:tc>
          <w:tcPr>
            <w:tcW w:w="1118" w:type="dxa"/>
            <w:tcBorders>
              <w:top w:val="nil"/>
              <w:left w:val="single" w:sz="8" w:space="0" w:color="auto"/>
              <w:bottom w:val="nil"/>
              <w:right w:val="single" w:sz="8" w:space="0" w:color="auto"/>
            </w:tcBorders>
            <w:shd w:val="clear" w:color="auto" w:fill="auto"/>
            <w:noWrap/>
            <w:vAlign w:val="center"/>
            <w:hideMark/>
          </w:tcPr>
          <w:p w:rsidR="00756BCA" w:rsidRPr="00756BCA" w:rsidRDefault="00756BCA" w:rsidP="00756BCA">
            <w:pPr>
              <w:spacing w:after="0" w:line="240" w:lineRule="auto"/>
              <w:jc w:val="center"/>
              <w:rPr>
                <w:rFonts w:ascii="Tahoma" w:eastAsia="Times New Roman" w:hAnsi="Tahoma" w:cs="Tahoma"/>
                <w:color w:val="000000"/>
                <w:sz w:val="20"/>
                <w:szCs w:val="20"/>
              </w:rPr>
            </w:pPr>
            <w:r w:rsidRPr="00756BCA">
              <w:rPr>
                <w:rFonts w:ascii="Tahoma" w:eastAsia="Times New Roman" w:hAnsi="Tahoma" w:cs="Tahoma"/>
                <w:color w:val="000000"/>
                <w:sz w:val="20"/>
                <w:szCs w:val="20"/>
              </w:rPr>
              <w:t>6.7</w:t>
            </w:r>
          </w:p>
        </w:tc>
        <w:tc>
          <w:tcPr>
            <w:tcW w:w="1222" w:type="dxa"/>
            <w:tcBorders>
              <w:top w:val="nil"/>
              <w:left w:val="nil"/>
              <w:bottom w:val="nil"/>
              <w:right w:val="single" w:sz="8" w:space="0" w:color="auto"/>
            </w:tcBorders>
            <w:shd w:val="clear" w:color="auto" w:fill="auto"/>
            <w:noWrap/>
            <w:vAlign w:val="center"/>
            <w:hideMark/>
          </w:tcPr>
          <w:p w:rsidR="00756BCA" w:rsidRPr="00756BCA" w:rsidRDefault="00756BCA" w:rsidP="00756BCA">
            <w:pPr>
              <w:spacing w:after="0" w:line="240" w:lineRule="auto"/>
              <w:jc w:val="center"/>
              <w:rPr>
                <w:rFonts w:ascii="Tahoma" w:eastAsia="Times New Roman" w:hAnsi="Tahoma" w:cs="Tahoma"/>
                <w:color w:val="000000"/>
                <w:sz w:val="20"/>
                <w:szCs w:val="20"/>
              </w:rPr>
            </w:pPr>
            <w:r w:rsidRPr="00756BCA">
              <w:rPr>
                <w:rFonts w:ascii="Tahoma" w:eastAsia="Times New Roman" w:hAnsi="Tahoma" w:cs="Tahoma"/>
                <w:color w:val="000000"/>
                <w:sz w:val="20"/>
                <w:szCs w:val="20"/>
              </w:rPr>
              <w:t>7.2</w:t>
            </w:r>
          </w:p>
        </w:tc>
        <w:tc>
          <w:tcPr>
            <w:tcW w:w="1080" w:type="dxa"/>
            <w:tcBorders>
              <w:top w:val="nil"/>
              <w:left w:val="nil"/>
              <w:bottom w:val="nil"/>
              <w:right w:val="single" w:sz="8" w:space="0" w:color="auto"/>
            </w:tcBorders>
            <w:shd w:val="clear" w:color="auto" w:fill="auto"/>
            <w:noWrap/>
            <w:vAlign w:val="center"/>
            <w:hideMark/>
          </w:tcPr>
          <w:p w:rsidR="00756BCA" w:rsidRPr="00756BCA" w:rsidRDefault="00756BCA" w:rsidP="00756BCA">
            <w:pPr>
              <w:spacing w:after="0" w:line="240" w:lineRule="auto"/>
              <w:jc w:val="center"/>
              <w:rPr>
                <w:rFonts w:ascii="Tahoma" w:eastAsia="Times New Roman" w:hAnsi="Tahoma" w:cs="Tahoma"/>
                <w:color w:val="000000"/>
                <w:sz w:val="20"/>
                <w:szCs w:val="20"/>
              </w:rPr>
            </w:pPr>
            <w:r w:rsidRPr="00756BCA">
              <w:rPr>
                <w:rFonts w:ascii="Tahoma" w:eastAsia="Times New Roman" w:hAnsi="Tahoma" w:cs="Tahoma"/>
                <w:color w:val="000000"/>
                <w:sz w:val="20"/>
                <w:szCs w:val="20"/>
              </w:rPr>
              <w:t>7.9</w:t>
            </w:r>
          </w:p>
        </w:tc>
        <w:tc>
          <w:tcPr>
            <w:tcW w:w="1080" w:type="dxa"/>
            <w:tcBorders>
              <w:top w:val="nil"/>
              <w:left w:val="nil"/>
              <w:bottom w:val="nil"/>
              <w:right w:val="single" w:sz="8" w:space="0" w:color="auto"/>
            </w:tcBorders>
            <w:shd w:val="clear" w:color="auto" w:fill="auto"/>
            <w:noWrap/>
            <w:vAlign w:val="center"/>
            <w:hideMark/>
          </w:tcPr>
          <w:p w:rsidR="00756BCA" w:rsidRPr="00756BCA" w:rsidRDefault="00756BCA" w:rsidP="00756BCA">
            <w:pPr>
              <w:spacing w:after="0" w:line="240" w:lineRule="auto"/>
              <w:jc w:val="center"/>
              <w:rPr>
                <w:rFonts w:ascii="Tahoma" w:eastAsia="Times New Roman" w:hAnsi="Tahoma" w:cs="Tahoma"/>
                <w:color w:val="000000"/>
                <w:sz w:val="20"/>
                <w:szCs w:val="20"/>
              </w:rPr>
            </w:pPr>
            <w:r w:rsidRPr="00756BCA">
              <w:rPr>
                <w:rFonts w:ascii="Tahoma" w:eastAsia="Times New Roman" w:hAnsi="Tahoma" w:cs="Tahoma"/>
                <w:color w:val="000000"/>
                <w:sz w:val="20"/>
                <w:szCs w:val="20"/>
              </w:rPr>
              <w:t>7.0</w:t>
            </w:r>
          </w:p>
        </w:tc>
      </w:tr>
      <w:tr w:rsidR="00756BCA" w:rsidRPr="00756BCA" w:rsidTr="00D32401">
        <w:trPr>
          <w:trHeight w:val="300"/>
        </w:trPr>
        <w:tc>
          <w:tcPr>
            <w:tcW w:w="2610" w:type="dxa"/>
            <w:tcBorders>
              <w:top w:val="nil"/>
              <w:left w:val="single" w:sz="8" w:space="0" w:color="auto"/>
              <w:bottom w:val="nil"/>
              <w:right w:val="single" w:sz="8" w:space="0" w:color="auto"/>
            </w:tcBorders>
            <w:shd w:val="clear" w:color="auto" w:fill="auto"/>
            <w:noWrap/>
            <w:vAlign w:val="center"/>
            <w:hideMark/>
          </w:tcPr>
          <w:p w:rsidR="00756BCA" w:rsidRPr="00756BCA" w:rsidRDefault="00756BCA" w:rsidP="00756BCA">
            <w:pPr>
              <w:spacing w:after="0" w:line="240" w:lineRule="auto"/>
              <w:rPr>
                <w:rFonts w:ascii="Tahoma" w:eastAsia="Times New Roman" w:hAnsi="Tahoma" w:cs="Tahoma"/>
                <w:color w:val="000000"/>
                <w:sz w:val="20"/>
                <w:szCs w:val="20"/>
              </w:rPr>
            </w:pPr>
            <w:r w:rsidRPr="00756BCA">
              <w:rPr>
                <w:rFonts w:ascii="Tahoma" w:eastAsia="Times New Roman" w:hAnsi="Tahoma" w:cs="Tahoma"/>
                <w:color w:val="000000"/>
                <w:sz w:val="20"/>
                <w:szCs w:val="20"/>
              </w:rPr>
              <w:t xml:space="preserve">College Station-Bryan </w:t>
            </w:r>
          </w:p>
        </w:tc>
        <w:tc>
          <w:tcPr>
            <w:tcW w:w="1170" w:type="dxa"/>
            <w:tcBorders>
              <w:top w:val="nil"/>
              <w:left w:val="nil"/>
              <w:bottom w:val="nil"/>
              <w:right w:val="single" w:sz="8" w:space="0" w:color="auto"/>
            </w:tcBorders>
            <w:shd w:val="clear" w:color="auto" w:fill="auto"/>
            <w:noWrap/>
            <w:vAlign w:val="center"/>
            <w:hideMark/>
          </w:tcPr>
          <w:p w:rsidR="00756BCA" w:rsidRPr="00756BCA" w:rsidRDefault="00756BCA" w:rsidP="00756BCA">
            <w:pPr>
              <w:spacing w:after="0" w:line="240" w:lineRule="auto"/>
              <w:jc w:val="center"/>
              <w:rPr>
                <w:rFonts w:ascii="Tahoma" w:eastAsia="Times New Roman" w:hAnsi="Tahoma" w:cs="Tahoma"/>
                <w:color w:val="000000"/>
                <w:sz w:val="20"/>
                <w:szCs w:val="20"/>
              </w:rPr>
            </w:pPr>
            <w:r w:rsidRPr="00756BCA">
              <w:rPr>
                <w:rFonts w:ascii="Tahoma" w:eastAsia="Times New Roman" w:hAnsi="Tahoma" w:cs="Tahoma"/>
                <w:color w:val="000000"/>
                <w:sz w:val="20"/>
                <w:szCs w:val="20"/>
              </w:rPr>
              <w:t>12.1</w:t>
            </w:r>
          </w:p>
        </w:tc>
        <w:tc>
          <w:tcPr>
            <w:tcW w:w="1170" w:type="dxa"/>
            <w:tcBorders>
              <w:top w:val="nil"/>
              <w:left w:val="nil"/>
              <w:bottom w:val="nil"/>
              <w:right w:val="nil"/>
            </w:tcBorders>
            <w:shd w:val="clear" w:color="auto" w:fill="auto"/>
            <w:noWrap/>
            <w:vAlign w:val="center"/>
            <w:hideMark/>
          </w:tcPr>
          <w:p w:rsidR="00756BCA" w:rsidRPr="00756BCA" w:rsidRDefault="00756BCA" w:rsidP="00756BCA">
            <w:pPr>
              <w:spacing w:after="0" w:line="240" w:lineRule="auto"/>
              <w:jc w:val="center"/>
              <w:rPr>
                <w:rFonts w:ascii="Tahoma" w:eastAsia="Times New Roman" w:hAnsi="Tahoma" w:cs="Tahoma"/>
                <w:color w:val="000000"/>
                <w:sz w:val="20"/>
                <w:szCs w:val="20"/>
              </w:rPr>
            </w:pPr>
            <w:r w:rsidRPr="00756BCA">
              <w:rPr>
                <w:rFonts w:ascii="Tahoma" w:eastAsia="Times New Roman" w:hAnsi="Tahoma" w:cs="Tahoma"/>
                <w:color w:val="000000"/>
                <w:sz w:val="20"/>
                <w:szCs w:val="20"/>
              </w:rPr>
              <w:t>12.6</w:t>
            </w:r>
          </w:p>
        </w:tc>
        <w:tc>
          <w:tcPr>
            <w:tcW w:w="1118" w:type="dxa"/>
            <w:tcBorders>
              <w:top w:val="nil"/>
              <w:left w:val="single" w:sz="8" w:space="0" w:color="auto"/>
              <w:bottom w:val="nil"/>
              <w:right w:val="single" w:sz="8" w:space="0" w:color="auto"/>
            </w:tcBorders>
            <w:shd w:val="clear" w:color="auto" w:fill="auto"/>
            <w:noWrap/>
            <w:vAlign w:val="center"/>
            <w:hideMark/>
          </w:tcPr>
          <w:p w:rsidR="00756BCA" w:rsidRPr="00756BCA" w:rsidRDefault="00756BCA" w:rsidP="00756BCA">
            <w:pPr>
              <w:spacing w:after="0" w:line="240" w:lineRule="auto"/>
              <w:jc w:val="center"/>
              <w:rPr>
                <w:rFonts w:ascii="Tahoma" w:eastAsia="Times New Roman" w:hAnsi="Tahoma" w:cs="Tahoma"/>
                <w:color w:val="000000"/>
                <w:sz w:val="20"/>
                <w:szCs w:val="20"/>
              </w:rPr>
            </w:pPr>
            <w:r w:rsidRPr="00756BCA">
              <w:rPr>
                <w:rFonts w:ascii="Tahoma" w:eastAsia="Times New Roman" w:hAnsi="Tahoma" w:cs="Tahoma"/>
                <w:color w:val="000000"/>
                <w:sz w:val="20"/>
                <w:szCs w:val="20"/>
              </w:rPr>
              <w:t>3.5</w:t>
            </w:r>
          </w:p>
        </w:tc>
        <w:tc>
          <w:tcPr>
            <w:tcW w:w="1222" w:type="dxa"/>
            <w:tcBorders>
              <w:top w:val="nil"/>
              <w:left w:val="nil"/>
              <w:bottom w:val="nil"/>
              <w:right w:val="single" w:sz="8" w:space="0" w:color="auto"/>
            </w:tcBorders>
            <w:shd w:val="clear" w:color="auto" w:fill="auto"/>
            <w:noWrap/>
            <w:vAlign w:val="center"/>
            <w:hideMark/>
          </w:tcPr>
          <w:p w:rsidR="00756BCA" w:rsidRPr="00756BCA" w:rsidRDefault="00756BCA" w:rsidP="00756BCA">
            <w:pPr>
              <w:spacing w:after="0" w:line="240" w:lineRule="auto"/>
              <w:jc w:val="center"/>
              <w:rPr>
                <w:rFonts w:ascii="Tahoma" w:eastAsia="Times New Roman" w:hAnsi="Tahoma" w:cs="Tahoma"/>
                <w:color w:val="000000"/>
                <w:sz w:val="20"/>
                <w:szCs w:val="20"/>
              </w:rPr>
            </w:pPr>
            <w:r w:rsidRPr="00756BCA">
              <w:rPr>
                <w:rFonts w:ascii="Tahoma" w:eastAsia="Times New Roman" w:hAnsi="Tahoma" w:cs="Tahoma"/>
                <w:color w:val="000000"/>
                <w:sz w:val="20"/>
                <w:szCs w:val="20"/>
              </w:rPr>
              <w:t>12.9</w:t>
            </w:r>
          </w:p>
        </w:tc>
        <w:tc>
          <w:tcPr>
            <w:tcW w:w="1080" w:type="dxa"/>
            <w:tcBorders>
              <w:top w:val="nil"/>
              <w:left w:val="nil"/>
              <w:bottom w:val="nil"/>
              <w:right w:val="single" w:sz="8" w:space="0" w:color="auto"/>
            </w:tcBorders>
            <w:shd w:val="clear" w:color="auto" w:fill="auto"/>
            <w:noWrap/>
            <w:vAlign w:val="center"/>
            <w:hideMark/>
          </w:tcPr>
          <w:p w:rsidR="00756BCA" w:rsidRPr="00756BCA" w:rsidRDefault="00756BCA" w:rsidP="00756BCA">
            <w:pPr>
              <w:spacing w:after="0" w:line="240" w:lineRule="auto"/>
              <w:jc w:val="center"/>
              <w:rPr>
                <w:rFonts w:ascii="Tahoma" w:eastAsia="Times New Roman" w:hAnsi="Tahoma" w:cs="Tahoma"/>
                <w:color w:val="000000"/>
                <w:sz w:val="20"/>
                <w:szCs w:val="20"/>
              </w:rPr>
            </w:pPr>
            <w:r w:rsidRPr="00756BCA">
              <w:rPr>
                <w:rFonts w:ascii="Tahoma" w:eastAsia="Times New Roman" w:hAnsi="Tahoma" w:cs="Tahoma"/>
                <w:color w:val="000000"/>
                <w:sz w:val="20"/>
                <w:szCs w:val="20"/>
              </w:rPr>
              <w:t>13.2</w:t>
            </w:r>
          </w:p>
        </w:tc>
        <w:tc>
          <w:tcPr>
            <w:tcW w:w="1080" w:type="dxa"/>
            <w:tcBorders>
              <w:top w:val="nil"/>
              <w:left w:val="nil"/>
              <w:bottom w:val="nil"/>
              <w:right w:val="single" w:sz="8" w:space="0" w:color="auto"/>
            </w:tcBorders>
            <w:shd w:val="clear" w:color="auto" w:fill="auto"/>
            <w:noWrap/>
            <w:vAlign w:val="center"/>
            <w:hideMark/>
          </w:tcPr>
          <w:p w:rsidR="00756BCA" w:rsidRPr="00756BCA" w:rsidRDefault="00756BCA" w:rsidP="00756BCA">
            <w:pPr>
              <w:spacing w:after="0" w:line="240" w:lineRule="auto"/>
              <w:jc w:val="center"/>
              <w:rPr>
                <w:rFonts w:ascii="Tahoma" w:eastAsia="Times New Roman" w:hAnsi="Tahoma" w:cs="Tahoma"/>
                <w:color w:val="000000"/>
                <w:sz w:val="20"/>
                <w:szCs w:val="20"/>
              </w:rPr>
            </w:pPr>
            <w:r w:rsidRPr="00756BCA">
              <w:rPr>
                <w:rFonts w:ascii="Tahoma" w:eastAsia="Times New Roman" w:hAnsi="Tahoma" w:cs="Tahoma"/>
                <w:color w:val="000000"/>
                <w:sz w:val="20"/>
                <w:szCs w:val="20"/>
              </w:rPr>
              <w:t>3.5</w:t>
            </w:r>
          </w:p>
        </w:tc>
      </w:tr>
      <w:tr w:rsidR="00756BCA" w:rsidRPr="00756BCA" w:rsidTr="00D32401">
        <w:trPr>
          <w:trHeight w:val="300"/>
        </w:trPr>
        <w:tc>
          <w:tcPr>
            <w:tcW w:w="2610" w:type="dxa"/>
            <w:tcBorders>
              <w:top w:val="nil"/>
              <w:left w:val="single" w:sz="8" w:space="0" w:color="auto"/>
              <w:bottom w:val="nil"/>
              <w:right w:val="single" w:sz="8" w:space="0" w:color="auto"/>
            </w:tcBorders>
            <w:shd w:val="clear" w:color="auto" w:fill="auto"/>
            <w:noWrap/>
            <w:vAlign w:val="center"/>
            <w:hideMark/>
          </w:tcPr>
          <w:p w:rsidR="00756BCA" w:rsidRPr="00756BCA" w:rsidRDefault="00756BCA" w:rsidP="00756BCA">
            <w:pPr>
              <w:spacing w:after="0" w:line="240" w:lineRule="auto"/>
              <w:rPr>
                <w:rFonts w:ascii="Tahoma" w:eastAsia="Times New Roman" w:hAnsi="Tahoma" w:cs="Tahoma"/>
                <w:color w:val="000000"/>
                <w:sz w:val="20"/>
                <w:szCs w:val="20"/>
              </w:rPr>
            </w:pPr>
            <w:r w:rsidRPr="00756BCA">
              <w:rPr>
                <w:rFonts w:ascii="Tahoma" w:eastAsia="Times New Roman" w:hAnsi="Tahoma" w:cs="Tahoma"/>
                <w:color w:val="000000"/>
                <w:sz w:val="20"/>
                <w:szCs w:val="20"/>
              </w:rPr>
              <w:t xml:space="preserve">Corpus Christi </w:t>
            </w:r>
          </w:p>
        </w:tc>
        <w:tc>
          <w:tcPr>
            <w:tcW w:w="1170" w:type="dxa"/>
            <w:tcBorders>
              <w:top w:val="nil"/>
              <w:left w:val="nil"/>
              <w:bottom w:val="nil"/>
              <w:right w:val="single" w:sz="8" w:space="0" w:color="auto"/>
            </w:tcBorders>
            <w:shd w:val="clear" w:color="auto" w:fill="auto"/>
            <w:noWrap/>
            <w:vAlign w:val="center"/>
            <w:hideMark/>
          </w:tcPr>
          <w:p w:rsidR="00756BCA" w:rsidRPr="00756BCA" w:rsidRDefault="00756BCA" w:rsidP="00756BCA">
            <w:pPr>
              <w:spacing w:after="0" w:line="240" w:lineRule="auto"/>
              <w:jc w:val="center"/>
              <w:rPr>
                <w:rFonts w:ascii="Tahoma" w:eastAsia="Times New Roman" w:hAnsi="Tahoma" w:cs="Tahoma"/>
                <w:color w:val="000000"/>
                <w:sz w:val="20"/>
                <w:szCs w:val="20"/>
              </w:rPr>
            </w:pPr>
            <w:r w:rsidRPr="00756BCA">
              <w:rPr>
                <w:rFonts w:ascii="Tahoma" w:eastAsia="Times New Roman" w:hAnsi="Tahoma" w:cs="Tahoma"/>
                <w:color w:val="000000"/>
                <w:sz w:val="20"/>
                <w:szCs w:val="20"/>
              </w:rPr>
              <w:t>8.2</w:t>
            </w:r>
          </w:p>
        </w:tc>
        <w:tc>
          <w:tcPr>
            <w:tcW w:w="1170" w:type="dxa"/>
            <w:tcBorders>
              <w:top w:val="nil"/>
              <w:left w:val="nil"/>
              <w:bottom w:val="nil"/>
              <w:right w:val="nil"/>
            </w:tcBorders>
            <w:shd w:val="clear" w:color="auto" w:fill="auto"/>
            <w:noWrap/>
            <w:vAlign w:val="center"/>
            <w:hideMark/>
          </w:tcPr>
          <w:p w:rsidR="00756BCA" w:rsidRPr="00756BCA" w:rsidRDefault="00756BCA" w:rsidP="00756BCA">
            <w:pPr>
              <w:spacing w:after="0" w:line="240" w:lineRule="auto"/>
              <w:jc w:val="center"/>
              <w:rPr>
                <w:rFonts w:ascii="Tahoma" w:eastAsia="Times New Roman" w:hAnsi="Tahoma" w:cs="Tahoma"/>
                <w:color w:val="000000"/>
                <w:sz w:val="20"/>
                <w:szCs w:val="20"/>
              </w:rPr>
            </w:pPr>
            <w:r w:rsidRPr="00756BCA">
              <w:rPr>
                <w:rFonts w:ascii="Tahoma" w:eastAsia="Times New Roman" w:hAnsi="Tahoma" w:cs="Tahoma"/>
                <w:color w:val="000000"/>
                <w:sz w:val="20"/>
                <w:szCs w:val="20"/>
              </w:rPr>
              <w:t>6.0</w:t>
            </w:r>
          </w:p>
        </w:tc>
        <w:tc>
          <w:tcPr>
            <w:tcW w:w="1118" w:type="dxa"/>
            <w:tcBorders>
              <w:top w:val="nil"/>
              <w:left w:val="single" w:sz="8" w:space="0" w:color="auto"/>
              <w:bottom w:val="nil"/>
              <w:right w:val="single" w:sz="8" w:space="0" w:color="auto"/>
            </w:tcBorders>
            <w:shd w:val="clear" w:color="auto" w:fill="auto"/>
            <w:noWrap/>
            <w:vAlign w:val="center"/>
            <w:hideMark/>
          </w:tcPr>
          <w:p w:rsidR="00756BCA" w:rsidRPr="00756BCA" w:rsidRDefault="00756BCA" w:rsidP="00756BCA">
            <w:pPr>
              <w:spacing w:after="0" w:line="240" w:lineRule="auto"/>
              <w:jc w:val="center"/>
              <w:rPr>
                <w:rFonts w:ascii="Tahoma" w:eastAsia="Times New Roman" w:hAnsi="Tahoma" w:cs="Tahoma"/>
                <w:color w:val="000000"/>
                <w:sz w:val="20"/>
                <w:szCs w:val="20"/>
              </w:rPr>
            </w:pPr>
            <w:r w:rsidRPr="00756BCA">
              <w:rPr>
                <w:rFonts w:ascii="Tahoma" w:eastAsia="Times New Roman" w:hAnsi="Tahoma" w:cs="Tahoma"/>
                <w:color w:val="000000"/>
                <w:sz w:val="20"/>
                <w:szCs w:val="20"/>
              </w:rPr>
              <w:t>5.5</w:t>
            </w:r>
          </w:p>
        </w:tc>
        <w:tc>
          <w:tcPr>
            <w:tcW w:w="1222" w:type="dxa"/>
            <w:tcBorders>
              <w:top w:val="nil"/>
              <w:left w:val="nil"/>
              <w:bottom w:val="nil"/>
              <w:right w:val="single" w:sz="8" w:space="0" w:color="auto"/>
            </w:tcBorders>
            <w:shd w:val="clear" w:color="auto" w:fill="auto"/>
            <w:noWrap/>
            <w:vAlign w:val="center"/>
            <w:hideMark/>
          </w:tcPr>
          <w:p w:rsidR="00756BCA" w:rsidRPr="00756BCA" w:rsidRDefault="00756BCA" w:rsidP="00756BCA">
            <w:pPr>
              <w:spacing w:after="0" w:line="240" w:lineRule="auto"/>
              <w:jc w:val="center"/>
              <w:rPr>
                <w:rFonts w:ascii="Tahoma" w:eastAsia="Times New Roman" w:hAnsi="Tahoma" w:cs="Tahoma"/>
                <w:color w:val="000000"/>
                <w:sz w:val="20"/>
                <w:szCs w:val="20"/>
              </w:rPr>
            </w:pPr>
            <w:r w:rsidRPr="00756BCA">
              <w:rPr>
                <w:rFonts w:ascii="Tahoma" w:eastAsia="Times New Roman" w:hAnsi="Tahoma" w:cs="Tahoma"/>
                <w:color w:val="000000"/>
                <w:sz w:val="20"/>
                <w:szCs w:val="20"/>
              </w:rPr>
              <w:t>9.9</w:t>
            </w:r>
          </w:p>
        </w:tc>
        <w:tc>
          <w:tcPr>
            <w:tcW w:w="1080" w:type="dxa"/>
            <w:tcBorders>
              <w:top w:val="nil"/>
              <w:left w:val="nil"/>
              <w:bottom w:val="nil"/>
              <w:right w:val="single" w:sz="8" w:space="0" w:color="auto"/>
            </w:tcBorders>
            <w:shd w:val="clear" w:color="auto" w:fill="auto"/>
            <w:noWrap/>
            <w:vAlign w:val="center"/>
            <w:hideMark/>
          </w:tcPr>
          <w:p w:rsidR="00756BCA" w:rsidRPr="00756BCA" w:rsidRDefault="00756BCA" w:rsidP="00756BCA">
            <w:pPr>
              <w:spacing w:after="0" w:line="240" w:lineRule="auto"/>
              <w:jc w:val="center"/>
              <w:rPr>
                <w:rFonts w:ascii="Tahoma" w:eastAsia="Times New Roman" w:hAnsi="Tahoma" w:cs="Tahoma"/>
                <w:color w:val="000000"/>
                <w:sz w:val="20"/>
                <w:szCs w:val="20"/>
              </w:rPr>
            </w:pPr>
            <w:r w:rsidRPr="00756BCA">
              <w:rPr>
                <w:rFonts w:ascii="Tahoma" w:eastAsia="Times New Roman" w:hAnsi="Tahoma" w:cs="Tahoma"/>
                <w:color w:val="000000"/>
                <w:sz w:val="20"/>
                <w:szCs w:val="20"/>
              </w:rPr>
              <w:t>7.4</w:t>
            </w:r>
          </w:p>
        </w:tc>
        <w:tc>
          <w:tcPr>
            <w:tcW w:w="1080" w:type="dxa"/>
            <w:tcBorders>
              <w:top w:val="nil"/>
              <w:left w:val="nil"/>
              <w:bottom w:val="nil"/>
              <w:right w:val="single" w:sz="8" w:space="0" w:color="auto"/>
            </w:tcBorders>
            <w:shd w:val="clear" w:color="auto" w:fill="auto"/>
            <w:noWrap/>
            <w:vAlign w:val="center"/>
            <w:hideMark/>
          </w:tcPr>
          <w:p w:rsidR="00756BCA" w:rsidRPr="00756BCA" w:rsidRDefault="00756BCA" w:rsidP="00756BCA">
            <w:pPr>
              <w:spacing w:after="0" w:line="240" w:lineRule="auto"/>
              <w:jc w:val="center"/>
              <w:rPr>
                <w:rFonts w:ascii="Tahoma" w:eastAsia="Times New Roman" w:hAnsi="Tahoma" w:cs="Tahoma"/>
                <w:color w:val="000000"/>
                <w:sz w:val="20"/>
                <w:szCs w:val="20"/>
              </w:rPr>
            </w:pPr>
            <w:r w:rsidRPr="00756BCA">
              <w:rPr>
                <w:rFonts w:ascii="Tahoma" w:eastAsia="Times New Roman" w:hAnsi="Tahoma" w:cs="Tahoma"/>
                <w:color w:val="000000"/>
                <w:sz w:val="20"/>
                <w:szCs w:val="20"/>
              </w:rPr>
              <w:t>5.6</w:t>
            </w:r>
          </w:p>
        </w:tc>
      </w:tr>
      <w:tr w:rsidR="00756BCA" w:rsidRPr="00756BCA" w:rsidTr="00D32401">
        <w:trPr>
          <w:trHeight w:val="300"/>
        </w:trPr>
        <w:tc>
          <w:tcPr>
            <w:tcW w:w="2610" w:type="dxa"/>
            <w:tcBorders>
              <w:top w:val="nil"/>
              <w:left w:val="single" w:sz="8" w:space="0" w:color="auto"/>
              <w:bottom w:val="nil"/>
              <w:right w:val="single" w:sz="8" w:space="0" w:color="auto"/>
            </w:tcBorders>
            <w:shd w:val="clear" w:color="auto" w:fill="auto"/>
            <w:noWrap/>
            <w:vAlign w:val="center"/>
            <w:hideMark/>
          </w:tcPr>
          <w:p w:rsidR="00756BCA" w:rsidRPr="00756BCA" w:rsidRDefault="00756BCA" w:rsidP="00756BCA">
            <w:pPr>
              <w:spacing w:after="0" w:line="240" w:lineRule="auto"/>
              <w:rPr>
                <w:rFonts w:ascii="Tahoma" w:eastAsia="Times New Roman" w:hAnsi="Tahoma" w:cs="Tahoma"/>
                <w:color w:val="000000"/>
                <w:sz w:val="20"/>
                <w:szCs w:val="20"/>
              </w:rPr>
            </w:pPr>
            <w:r w:rsidRPr="00756BCA">
              <w:rPr>
                <w:rFonts w:ascii="Tahoma" w:eastAsia="Times New Roman" w:hAnsi="Tahoma" w:cs="Tahoma"/>
                <w:color w:val="000000"/>
                <w:sz w:val="20"/>
                <w:szCs w:val="20"/>
              </w:rPr>
              <w:t>Dallas-Ft Worth-Arl</w:t>
            </w:r>
            <w:r>
              <w:rPr>
                <w:rFonts w:ascii="Tahoma" w:eastAsia="Times New Roman" w:hAnsi="Tahoma" w:cs="Tahoma"/>
                <w:color w:val="000000"/>
                <w:sz w:val="20"/>
                <w:szCs w:val="20"/>
              </w:rPr>
              <w:t>ington</w:t>
            </w:r>
          </w:p>
        </w:tc>
        <w:tc>
          <w:tcPr>
            <w:tcW w:w="1170" w:type="dxa"/>
            <w:tcBorders>
              <w:top w:val="nil"/>
              <w:left w:val="nil"/>
              <w:bottom w:val="nil"/>
              <w:right w:val="single" w:sz="8" w:space="0" w:color="auto"/>
            </w:tcBorders>
            <w:shd w:val="clear" w:color="auto" w:fill="auto"/>
            <w:noWrap/>
            <w:vAlign w:val="center"/>
            <w:hideMark/>
          </w:tcPr>
          <w:p w:rsidR="00756BCA" w:rsidRPr="00756BCA" w:rsidRDefault="00756BCA" w:rsidP="00756BCA">
            <w:pPr>
              <w:spacing w:after="0" w:line="240" w:lineRule="auto"/>
              <w:jc w:val="center"/>
              <w:rPr>
                <w:rFonts w:ascii="Tahoma" w:eastAsia="Times New Roman" w:hAnsi="Tahoma" w:cs="Tahoma"/>
                <w:color w:val="000000"/>
                <w:sz w:val="20"/>
                <w:szCs w:val="20"/>
              </w:rPr>
            </w:pPr>
            <w:r w:rsidRPr="00756BCA">
              <w:rPr>
                <w:rFonts w:ascii="Tahoma" w:eastAsia="Times New Roman" w:hAnsi="Tahoma" w:cs="Tahoma"/>
                <w:color w:val="000000"/>
                <w:sz w:val="20"/>
                <w:szCs w:val="20"/>
              </w:rPr>
              <w:t>11.0</w:t>
            </w:r>
          </w:p>
        </w:tc>
        <w:tc>
          <w:tcPr>
            <w:tcW w:w="1170" w:type="dxa"/>
            <w:tcBorders>
              <w:top w:val="nil"/>
              <w:left w:val="nil"/>
              <w:bottom w:val="nil"/>
              <w:right w:val="nil"/>
            </w:tcBorders>
            <w:shd w:val="clear" w:color="auto" w:fill="auto"/>
            <w:noWrap/>
            <w:vAlign w:val="center"/>
            <w:hideMark/>
          </w:tcPr>
          <w:p w:rsidR="00756BCA" w:rsidRPr="00756BCA" w:rsidRDefault="00756BCA" w:rsidP="00756BCA">
            <w:pPr>
              <w:spacing w:after="0" w:line="240" w:lineRule="auto"/>
              <w:jc w:val="center"/>
              <w:rPr>
                <w:rFonts w:ascii="Tahoma" w:eastAsia="Times New Roman" w:hAnsi="Tahoma" w:cs="Tahoma"/>
                <w:color w:val="000000"/>
                <w:sz w:val="20"/>
                <w:szCs w:val="20"/>
              </w:rPr>
            </w:pPr>
            <w:r w:rsidRPr="00756BCA">
              <w:rPr>
                <w:rFonts w:ascii="Tahoma" w:eastAsia="Times New Roman" w:hAnsi="Tahoma" w:cs="Tahoma"/>
                <w:color w:val="000000"/>
                <w:sz w:val="20"/>
                <w:szCs w:val="20"/>
              </w:rPr>
              <w:t>13.2</w:t>
            </w:r>
          </w:p>
        </w:tc>
        <w:tc>
          <w:tcPr>
            <w:tcW w:w="1118" w:type="dxa"/>
            <w:tcBorders>
              <w:top w:val="nil"/>
              <w:left w:val="single" w:sz="8" w:space="0" w:color="auto"/>
              <w:bottom w:val="nil"/>
              <w:right w:val="single" w:sz="8" w:space="0" w:color="auto"/>
            </w:tcBorders>
            <w:shd w:val="clear" w:color="auto" w:fill="auto"/>
            <w:noWrap/>
            <w:vAlign w:val="center"/>
            <w:hideMark/>
          </w:tcPr>
          <w:p w:rsidR="00756BCA" w:rsidRPr="00756BCA" w:rsidRDefault="00756BCA" w:rsidP="00756BCA">
            <w:pPr>
              <w:spacing w:after="0" w:line="240" w:lineRule="auto"/>
              <w:jc w:val="center"/>
              <w:rPr>
                <w:rFonts w:ascii="Tahoma" w:eastAsia="Times New Roman" w:hAnsi="Tahoma" w:cs="Tahoma"/>
                <w:color w:val="000000"/>
                <w:sz w:val="20"/>
                <w:szCs w:val="20"/>
              </w:rPr>
            </w:pPr>
            <w:r w:rsidRPr="00756BCA">
              <w:rPr>
                <w:rFonts w:ascii="Tahoma" w:eastAsia="Times New Roman" w:hAnsi="Tahoma" w:cs="Tahoma"/>
                <w:color w:val="000000"/>
                <w:sz w:val="20"/>
                <w:szCs w:val="20"/>
              </w:rPr>
              <w:t>3.7</w:t>
            </w:r>
          </w:p>
        </w:tc>
        <w:tc>
          <w:tcPr>
            <w:tcW w:w="1222" w:type="dxa"/>
            <w:tcBorders>
              <w:top w:val="nil"/>
              <w:left w:val="nil"/>
              <w:bottom w:val="nil"/>
              <w:right w:val="single" w:sz="8" w:space="0" w:color="auto"/>
            </w:tcBorders>
            <w:shd w:val="clear" w:color="auto" w:fill="auto"/>
            <w:noWrap/>
            <w:vAlign w:val="center"/>
            <w:hideMark/>
          </w:tcPr>
          <w:p w:rsidR="00756BCA" w:rsidRPr="00756BCA" w:rsidRDefault="00756BCA" w:rsidP="00756BCA">
            <w:pPr>
              <w:spacing w:after="0" w:line="240" w:lineRule="auto"/>
              <w:jc w:val="center"/>
              <w:rPr>
                <w:rFonts w:ascii="Tahoma" w:eastAsia="Times New Roman" w:hAnsi="Tahoma" w:cs="Tahoma"/>
                <w:color w:val="000000"/>
                <w:sz w:val="20"/>
                <w:szCs w:val="20"/>
              </w:rPr>
            </w:pPr>
            <w:r w:rsidRPr="00756BCA">
              <w:rPr>
                <w:rFonts w:ascii="Tahoma" w:eastAsia="Times New Roman" w:hAnsi="Tahoma" w:cs="Tahoma"/>
                <w:color w:val="000000"/>
                <w:sz w:val="20"/>
                <w:szCs w:val="20"/>
              </w:rPr>
              <w:t>11.7</w:t>
            </w:r>
          </w:p>
        </w:tc>
        <w:tc>
          <w:tcPr>
            <w:tcW w:w="1080" w:type="dxa"/>
            <w:tcBorders>
              <w:top w:val="nil"/>
              <w:left w:val="nil"/>
              <w:bottom w:val="nil"/>
              <w:right w:val="single" w:sz="8" w:space="0" w:color="auto"/>
            </w:tcBorders>
            <w:shd w:val="clear" w:color="auto" w:fill="auto"/>
            <w:noWrap/>
            <w:vAlign w:val="center"/>
            <w:hideMark/>
          </w:tcPr>
          <w:p w:rsidR="00756BCA" w:rsidRPr="00756BCA" w:rsidRDefault="00756BCA" w:rsidP="00756BCA">
            <w:pPr>
              <w:spacing w:after="0" w:line="240" w:lineRule="auto"/>
              <w:jc w:val="center"/>
              <w:rPr>
                <w:rFonts w:ascii="Tahoma" w:eastAsia="Times New Roman" w:hAnsi="Tahoma" w:cs="Tahoma"/>
                <w:color w:val="000000"/>
                <w:sz w:val="20"/>
                <w:szCs w:val="20"/>
              </w:rPr>
            </w:pPr>
            <w:r w:rsidRPr="00756BCA">
              <w:rPr>
                <w:rFonts w:ascii="Tahoma" w:eastAsia="Times New Roman" w:hAnsi="Tahoma" w:cs="Tahoma"/>
                <w:color w:val="000000"/>
                <w:sz w:val="20"/>
                <w:szCs w:val="20"/>
              </w:rPr>
              <w:t>13.1</w:t>
            </w:r>
          </w:p>
        </w:tc>
        <w:tc>
          <w:tcPr>
            <w:tcW w:w="1080" w:type="dxa"/>
            <w:tcBorders>
              <w:top w:val="nil"/>
              <w:left w:val="nil"/>
              <w:bottom w:val="nil"/>
              <w:right w:val="single" w:sz="8" w:space="0" w:color="auto"/>
            </w:tcBorders>
            <w:shd w:val="clear" w:color="auto" w:fill="auto"/>
            <w:noWrap/>
            <w:vAlign w:val="center"/>
            <w:hideMark/>
          </w:tcPr>
          <w:p w:rsidR="00756BCA" w:rsidRPr="00756BCA" w:rsidRDefault="00756BCA" w:rsidP="00756BCA">
            <w:pPr>
              <w:spacing w:after="0" w:line="240" w:lineRule="auto"/>
              <w:jc w:val="center"/>
              <w:rPr>
                <w:rFonts w:ascii="Tahoma" w:eastAsia="Times New Roman" w:hAnsi="Tahoma" w:cs="Tahoma"/>
                <w:color w:val="000000"/>
                <w:sz w:val="20"/>
                <w:szCs w:val="20"/>
              </w:rPr>
            </w:pPr>
            <w:r w:rsidRPr="00756BCA">
              <w:rPr>
                <w:rFonts w:ascii="Tahoma" w:eastAsia="Times New Roman" w:hAnsi="Tahoma" w:cs="Tahoma"/>
                <w:color w:val="000000"/>
                <w:sz w:val="20"/>
                <w:szCs w:val="20"/>
              </w:rPr>
              <w:t>3.7</w:t>
            </w:r>
          </w:p>
        </w:tc>
      </w:tr>
      <w:tr w:rsidR="00756BCA" w:rsidRPr="00756BCA" w:rsidTr="00D32401">
        <w:trPr>
          <w:trHeight w:val="300"/>
        </w:trPr>
        <w:tc>
          <w:tcPr>
            <w:tcW w:w="2610" w:type="dxa"/>
            <w:tcBorders>
              <w:top w:val="nil"/>
              <w:left w:val="single" w:sz="8" w:space="0" w:color="auto"/>
              <w:bottom w:val="nil"/>
              <w:right w:val="single" w:sz="8" w:space="0" w:color="auto"/>
            </w:tcBorders>
            <w:shd w:val="clear" w:color="auto" w:fill="auto"/>
            <w:noWrap/>
            <w:vAlign w:val="center"/>
            <w:hideMark/>
          </w:tcPr>
          <w:p w:rsidR="00756BCA" w:rsidRPr="00756BCA" w:rsidRDefault="00756BCA" w:rsidP="00756BCA">
            <w:pPr>
              <w:spacing w:after="0" w:line="240" w:lineRule="auto"/>
              <w:rPr>
                <w:rFonts w:ascii="Tahoma" w:eastAsia="Times New Roman" w:hAnsi="Tahoma" w:cs="Tahoma"/>
                <w:color w:val="000000"/>
                <w:sz w:val="20"/>
                <w:szCs w:val="20"/>
              </w:rPr>
            </w:pPr>
            <w:r w:rsidRPr="00756BCA">
              <w:rPr>
                <w:rFonts w:ascii="Tahoma" w:eastAsia="Times New Roman" w:hAnsi="Tahoma" w:cs="Tahoma"/>
                <w:color w:val="000000"/>
                <w:sz w:val="20"/>
                <w:szCs w:val="20"/>
              </w:rPr>
              <w:t xml:space="preserve">El Paso </w:t>
            </w:r>
          </w:p>
        </w:tc>
        <w:tc>
          <w:tcPr>
            <w:tcW w:w="1170" w:type="dxa"/>
            <w:tcBorders>
              <w:top w:val="nil"/>
              <w:left w:val="nil"/>
              <w:bottom w:val="nil"/>
              <w:right w:val="single" w:sz="8" w:space="0" w:color="auto"/>
            </w:tcBorders>
            <w:shd w:val="clear" w:color="auto" w:fill="auto"/>
            <w:noWrap/>
            <w:vAlign w:val="center"/>
            <w:hideMark/>
          </w:tcPr>
          <w:p w:rsidR="00756BCA" w:rsidRPr="00756BCA" w:rsidRDefault="00756BCA" w:rsidP="00756BCA">
            <w:pPr>
              <w:spacing w:after="0" w:line="240" w:lineRule="auto"/>
              <w:jc w:val="center"/>
              <w:rPr>
                <w:rFonts w:ascii="Tahoma" w:eastAsia="Times New Roman" w:hAnsi="Tahoma" w:cs="Tahoma"/>
                <w:color w:val="000000"/>
                <w:sz w:val="20"/>
                <w:szCs w:val="20"/>
              </w:rPr>
            </w:pPr>
            <w:r w:rsidRPr="00756BCA">
              <w:rPr>
                <w:rFonts w:ascii="Tahoma" w:eastAsia="Times New Roman" w:hAnsi="Tahoma" w:cs="Tahoma"/>
                <w:color w:val="000000"/>
                <w:sz w:val="20"/>
                <w:szCs w:val="20"/>
              </w:rPr>
              <w:t>8.1</w:t>
            </w:r>
          </w:p>
        </w:tc>
        <w:tc>
          <w:tcPr>
            <w:tcW w:w="1170" w:type="dxa"/>
            <w:tcBorders>
              <w:top w:val="nil"/>
              <w:left w:val="nil"/>
              <w:bottom w:val="nil"/>
              <w:right w:val="nil"/>
            </w:tcBorders>
            <w:shd w:val="clear" w:color="auto" w:fill="auto"/>
            <w:noWrap/>
            <w:vAlign w:val="center"/>
            <w:hideMark/>
          </w:tcPr>
          <w:p w:rsidR="00756BCA" w:rsidRPr="00756BCA" w:rsidRDefault="00756BCA" w:rsidP="00756BCA">
            <w:pPr>
              <w:spacing w:after="0" w:line="240" w:lineRule="auto"/>
              <w:jc w:val="center"/>
              <w:rPr>
                <w:rFonts w:ascii="Tahoma" w:eastAsia="Times New Roman" w:hAnsi="Tahoma" w:cs="Tahoma"/>
                <w:color w:val="000000"/>
                <w:sz w:val="20"/>
                <w:szCs w:val="20"/>
              </w:rPr>
            </w:pPr>
            <w:r w:rsidRPr="00756BCA">
              <w:rPr>
                <w:rFonts w:ascii="Tahoma" w:eastAsia="Times New Roman" w:hAnsi="Tahoma" w:cs="Tahoma"/>
                <w:color w:val="000000"/>
                <w:sz w:val="20"/>
                <w:szCs w:val="20"/>
              </w:rPr>
              <w:t>10.9</w:t>
            </w:r>
          </w:p>
        </w:tc>
        <w:tc>
          <w:tcPr>
            <w:tcW w:w="1118" w:type="dxa"/>
            <w:tcBorders>
              <w:top w:val="nil"/>
              <w:left w:val="single" w:sz="8" w:space="0" w:color="auto"/>
              <w:bottom w:val="nil"/>
              <w:right w:val="single" w:sz="8" w:space="0" w:color="auto"/>
            </w:tcBorders>
            <w:shd w:val="clear" w:color="auto" w:fill="auto"/>
            <w:noWrap/>
            <w:vAlign w:val="center"/>
            <w:hideMark/>
          </w:tcPr>
          <w:p w:rsidR="00756BCA" w:rsidRPr="00756BCA" w:rsidRDefault="00756BCA" w:rsidP="00756BCA">
            <w:pPr>
              <w:spacing w:after="0" w:line="240" w:lineRule="auto"/>
              <w:jc w:val="center"/>
              <w:rPr>
                <w:rFonts w:ascii="Tahoma" w:eastAsia="Times New Roman" w:hAnsi="Tahoma" w:cs="Tahoma"/>
                <w:color w:val="000000"/>
                <w:sz w:val="20"/>
                <w:szCs w:val="20"/>
              </w:rPr>
            </w:pPr>
            <w:r w:rsidRPr="00756BCA">
              <w:rPr>
                <w:rFonts w:ascii="Tahoma" w:eastAsia="Times New Roman" w:hAnsi="Tahoma" w:cs="Tahoma"/>
                <w:color w:val="000000"/>
                <w:sz w:val="20"/>
                <w:szCs w:val="20"/>
              </w:rPr>
              <w:t>4.8</w:t>
            </w:r>
          </w:p>
        </w:tc>
        <w:tc>
          <w:tcPr>
            <w:tcW w:w="1222" w:type="dxa"/>
            <w:tcBorders>
              <w:top w:val="nil"/>
              <w:left w:val="nil"/>
              <w:bottom w:val="nil"/>
              <w:right w:val="single" w:sz="8" w:space="0" w:color="auto"/>
            </w:tcBorders>
            <w:shd w:val="clear" w:color="auto" w:fill="auto"/>
            <w:noWrap/>
            <w:vAlign w:val="center"/>
            <w:hideMark/>
          </w:tcPr>
          <w:p w:rsidR="00756BCA" w:rsidRPr="00756BCA" w:rsidRDefault="00756BCA" w:rsidP="00756BCA">
            <w:pPr>
              <w:spacing w:after="0" w:line="240" w:lineRule="auto"/>
              <w:jc w:val="center"/>
              <w:rPr>
                <w:rFonts w:ascii="Tahoma" w:eastAsia="Times New Roman" w:hAnsi="Tahoma" w:cs="Tahoma"/>
                <w:color w:val="000000"/>
                <w:sz w:val="20"/>
                <w:szCs w:val="20"/>
              </w:rPr>
            </w:pPr>
            <w:r w:rsidRPr="00756BCA">
              <w:rPr>
                <w:rFonts w:ascii="Tahoma" w:eastAsia="Times New Roman" w:hAnsi="Tahoma" w:cs="Tahoma"/>
                <w:color w:val="000000"/>
                <w:sz w:val="20"/>
                <w:szCs w:val="20"/>
              </w:rPr>
              <w:t>8.5</w:t>
            </w:r>
          </w:p>
        </w:tc>
        <w:tc>
          <w:tcPr>
            <w:tcW w:w="1080" w:type="dxa"/>
            <w:tcBorders>
              <w:top w:val="nil"/>
              <w:left w:val="nil"/>
              <w:bottom w:val="nil"/>
              <w:right w:val="single" w:sz="8" w:space="0" w:color="auto"/>
            </w:tcBorders>
            <w:shd w:val="clear" w:color="auto" w:fill="auto"/>
            <w:noWrap/>
            <w:vAlign w:val="center"/>
            <w:hideMark/>
          </w:tcPr>
          <w:p w:rsidR="00756BCA" w:rsidRPr="00756BCA" w:rsidRDefault="00756BCA" w:rsidP="00756BCA">
            <w:pPr>
              <w:spacing w:after="0" w:line="240" w:lineRule="auto"/>
              <w:jc w:val="center"/>
              <w:rPr>
                <w:rFonts w:ascii="Tahoma" w:eastAsia="Times New Roman" w:hAnsi="Tahoma" w:cs="Tahoma"/>
                <w:color w:val="000000"/>
                <w:sz w:val="20"/>
                <w:szCs w:val="20"/>
              </w:rPr>
            </w:pPr>
            <w:r w:rsidRPr="00756BCA">
              <w:rPr>
                <w:rFonts w:ascii="Tahoma" w:eastAsia="Times New Roman" w:hAnsi="Tahoma" w:cs="Tahoma"/>
                <w:color w:val="000000"/>
                <w:sz w:val="20"/>
                <w:szCs w:val="20"/>
              </w:rPr>
              <w:t>10.4</w:t>
            </w:r>
          </w:p>
        </w:tc>
        <w:tc>
          <w:tcPr>
            <w:tcW w:w="1080" w:type="dxa"/>
            <w:tcBorders>
              <w:top w:val="nil"/>
              <w:left w:val="nil"/>
              <w:bottom w:val="nil"/>
              <w:right w:val="single" w:sz="8" w:space="0" w:color="auto"/>
            </w:tcBorders>
            <w:shd w:val="clear" w:color="auto" w:fill="auto"/>
            <w:noWrap/>
            <w:vAlign w:val="center"/>
            <w:hideMark/>
          </w:tcPr>
          <w:p w:rsidR="00756BCA" w:rsidRPr="00756BCA" w:rsidRDefault="00756BCA" w:rsidP="00756BCA">
            <w:pPr>
              <w:spacing w:after="0" w:line="240" w:lineRule="auto"/>
              <w:jc w:val="center"/>
              <w:rPr>
                <w:rFonts w:ascii="Tahoma" w:eastAsia="Times New Roman" w:hAnsi="Tahoma" w:cs="Tahoma"/>
                <w:color w:val="000000"/>
                <w:sz w:val="20"/>
                <w:szCs w:val="20"/>
              </w:rPr>
            </w:pPr>
            <w:r w:rsidRPr="00756BCA">
              <w:rPr>
                <w:rFonts w:ascii="Tahoma" w:eastAsia="Times New Roman" w:hAnsi="Tahoma" w:cs="Tahoma"/>
                <w:color w:val="000000"/>
                <w:sz w:val="20"/>
                <w:szCs w:val="20"/>
              </w:rPr>
              <w:t>4.8</w:t>
            </w:r>
          </w:p>
        </w:tc>
      </w:tr>
      <w:tr w:rsidR="00756BCA" w:rsidRPr="00756BCA" w:rsidTr="00D32401">
        <w:trPr>
          <w:trHeight w:val="300"/>
        </w:trPr>
        <w:tc>
          <w:tcPr>
            <w:tcW w:w="2610" w:type="dxa"/>
            <w:tcBorders>
              <w:top w:val="nil"/>
              <w:left w:val="single" w:sz="8" w:space="0" w:color="auto"/>
              <w:bottom w:val="nil"/>
              <w:right w:val="single" w:sz="8" w:space="0" w:color="auto"/>
            </w:tcBorders>
            <w:shd w:val="clear" w:color="auto" w:fill="auto"/>
            <w:noWrap/>
            <w:vAlign w:val="center"/>
            <w:hideMark/>
          </w:tcPr>
          <w:p w:rsidR="00756BCA" w:rsidRPr="00756BCA" w:rsidRDefault="00756BCA" w:rsidP="00756BCA">
            <w:pPr>
              <w:spacing w:after="0" w:line="240" w:lineRule="auto"/>
              <w:rPr>
                <w:rFonts w:ascii="Tahoma" w:eastAsia="Times New Roman" w:hAnsi="Tahoma" w:cs="Tahoma"/>
                <w:color w:val="000000"/>
                <w:sz w:val="20"/>
                <w:szCs w:val="20"/>
              </w:rPr>
            </w:pPr>
            <w:r w:rsidRPr="00756BCA">
              <w:rPr>
                <w:rFonts w:ascii="Tahoma" w:eastAsia="Times New Roman" w:hAnsi="Tahoma" w:cs="Tahoma"/>
                <w:color w:val="000000"/>
                <w:sz w:val="20"/>
                <w:szCs w:val="20"/>
              </w:rPr>
              <w:t>Houston-Sugar Land</w:t>
            </w:r>
          </w:p>
        </w:tc>
        <w:tc>
          <w:tcPr>
            <w:tcW w:w="1170" w:type="dxa"/>
            <w:tcBorders>
              <w:top w:val="nil"/>
              <w:left w:val="nil"/>
              <w:bottom w:val="nil"/>
              <w:right w:val="single" w:sz="8" w:space="0" w:color="auto"/>
            </w:tcBorders>
            <w:shd w:val="clear" w:color="auto" w:fill="auto"/>
            <w:noWrap/>
            <w:vAlign w:val="center"/>
            <w:hideMark/>
          </w:tcPr>
          <w:p w:rsidR="00756BCA" w:rsidRPr="00756BCA" w:rsidRDefault="00756BCA" w:rsidP="00756BCA">
            <w:pPr>
              <w:spacing w:after="0" w:line="240" w:lineRule="auto"/>
              <w:jc w:val="center"/>
              <w:rPr>
                <w:rFonts w:ascii="Tahoma" w:eastAsia="Times New Roman" w:hAnsi="Tahoma" w:cs="Tahoma"/>
                <w:color w:val="000000"/>
                <w:sz w:val="20"/>
                <w:szCs w:val="20"/>
              </w:rPr>
            </w:pPr>
            <w:r w:rsidRPr="00756BCA">
              <w:rPr>
                <w:rFonts w:ascii="Tahoma" w:eastAsia="Times New Roman" w:hAnsi="Tahoma" w:cs="Tahoma"/>
                <w:color w:val="000000"/>
                <w:sz w:val="20"/>
                <w:szCs w:val="20"/>
              </w:rPr>
              <w:t>2.9</w:t>
            </w:r>
          </w:p>
        </w:tc>
        <w:tc>
          <w:tcPr>
            <w:tcW w:w="1170" w:type="dxa"/>
            <w:tcBorders>
              <w:top w:val="nil"/>
              <w:left w:val="nil"/>
              <w:bottom w:val="nil"/>
              <w:right w:val="nil"/>
            </w:tcBorders>
            <w:shd w:val="clear" w:color="auto" w:fill="auto"/>
            <w:noWrap/>
            <w:vAlign w:val="center"/>
            <w:hideMark/>
          </w:tcPr>
          <w:p w:rsidR="00756BCA" w:rsidRPr="00756BCA" w:rsidRDefault="00756BCA" w:rsidP="00756BCA">
            <w:pPr>
              <w:spacing w:after="0" w:line="240" w:lineRule="auto"/>
              <w:jc w:val="center"/>
              <w:rPr>
                <w:rFonts w:ascii="Tahoma" w:eastAsia="Times New Roman" w:hAnsi="Tahoma" w:cs="Tahoma"/>
                <w:color w:val="000000"/>
                <w:sz w:val="20"/>
                <w:szCs w:val="20"/>
              </w:rPr>
            </w:pPr>
            <w:r w:rsidRPr="00756BCA">
              <w:rPr>
                <w:rFonts w:ascii="Tahoma" w:eastAsia="Times New Roman" w:hAnsi="Tahoma" w:cs="Tahoma"/>
                <w:color w:val="000000"/>
                <w:sz w:val="20"/>
                <w:szCs w:val="20"/>
              </w:rPr>
              <w:t>1.3</w:t>
            </w:r>
          </w:p>
        </w:tc>
        <w:tc>
          <w:tcPr>
            <w:tcW w:w="1118" w:type="dxa"/>
            <w:tcBorders>
              <w:top w:val="nil"/>
              <w:left w:val="single" w:sz="8" w:space="0" w:color="auto"/>
              <w:bottom w:val="nil"/>
              <w:right w:val="single" w:sz="8" w:space="0" w:color="auto"/>
            </w:tcBorders>
            <w:shd w:val="clear" w:color="auto" w:fill="auto"/>
            <w:noWrap/>
            <w:vAlign w:val="center"/>
            <w:hideMark/>
          </w:tcPr>
          <w:p w:rsidR="00756BCA" w:rsidRPr="00756BCA" w:rsidRDefault="00756BCA" w:rsidP="00756BCA">
            <w:pPr>
              <w:spacing w:after="0" w:line="240" w:lineRule="auto"/>
              <w:jc w:val="center"/>
              <w:rPr>
                <w:rFonts w:ascii="Tahoma" w:eastAsia="Times New Roman" w:hAnsi="Tahoma" w:cs="Tahoma"/>
                <w:color w:val="000000"/>
                <w:sz w:val="20"/>
                <w:szCs w:val="20"/>
              </w:rPr>
            </w:pPr>
            <w:r w:rsidRPr="00756BCA">
              <w:rPr>
                <w:rFonts w:ascii="Tahoma" w:eastAsia="Times New Roman" w:hAnsi="Tahoma" w:cs="Tahoma"/>
                <w:color w:val="000000"/>
                <w:sz w:val="20"/>
                <w:szCs w:val="20"/>
              </w:rPr>
              <w:t>4.8</w:t>
            </w:r>
          </w:p>
        </w:tc>
        <w:tc>
          <w:tcPr>
            <w:tcW w:w="1222" w:type="dxa"/>
            <w:tcBorders>
              <w:top w:val="nil"/>
              <w:left w:val="nil"/>
              <w:bottom w:val="nil"/>
              <w:right w:val="single" w:sz="8" w:space="0" w:color="auto"/>
            </w:tcBorders>
            <w:shd w:val="clear" w:color="auto" w:fill="auto"/>
            <w:noWrap/>
            <w:vAlign w:val="center"/>
            <w:hideMark/>
          </w:tcPr>
          <w:p w:rsidR="00756BCA" w:rsidRPr="00756BCA" w:rsidRDefault="00756BCA" w:rsidP="00756BCA">
            <w:pPr>
              <w:spacing w:after="0" w:line="240" w:lineRule="auto"/>
              <w:jc w:val="center"/>
              <w:rPr>
                <w:rFonts w:ascii="Tahoma" w:eastAsia="Times New Roman" w:hAnsi="Tahoma" w:cs="Tahoma"/>
                <w:color w:val="000000"/>
                <w:sz w:val="20"/>
                <w:szCs w:val="20"/>
              </w:rPr>
            </w:pPr>
            <w:r w:rsidRPr="00756BCA">
              <w:rPr>
                <w:rFonts w:ascii="Tahoma" w:eastAsia="Times New Roman" w:hAnsi="Tahoma" w:cs="Tahoma"/>
                <w:color w:val="000000"/>
                <w:sz w:val="20"/>
                <w:szCs w:val="20"/>
              </w:rPr>
              <w:t>3.0</w:t>
            </w:r>
          </w:p>
        </w:tc>
        <w:tc>
          <w:tcPr>
            <w:tcW w:w="1080" w:type="dxa"/>
            <w:tcBorders>
              <w:top w:val="nil"/>
              <w:left w:val="nil"/>
              <w:bottom w:val="nil"/>
              <w:right w:val="single" w:sz="8" w:space="0" w:color="auto"/>
            </w:tcBorders>
            <w:shd w:val="clear" w:color="auto" w:fill="auto"/>
            <w:noWrap/>
            <w:vAlign w:val="center"/>
            <w:hideMark/>
          </w:tcPr>
          <w:p w:rsidR="00756BCA" w:rsidRPr="00756BCA" w:rsidRDefault="00756BCA" w:rsidP="00756BCA">
            <w:pPr>
              <w:spacing w:after="0" w:line="240" w:lineRule="auto"/>
              <w:jc w:val="center"/>
              <w:rPr>
                <w:rFonts w:ascii="Tahoma" w:eastAsia="Times New Roman" w:hAnsi="Tahoma" w:cs="Tahoma"/>
                <w:color w:val="000000"/>
                <w:sz w:val="20"/>
                <w:szCs w:val="20"/>
              </w:rPr>
            </w:pPr>
            <w:r w:rsidRPr="00756BCA">
              <w:rPr>
                <w:rFonts w:ascii="Tahoma" w:eastAsia="Times New Roman" w:hAnsi="Tahoma" w:cs="Tahoma"/>
                <w:color w:val="000000"/>
                <w:sz w:val="20"/>
                <w:szCs w:val="20"/>
              </w:rPr>
              <w:t>0.5</w:t>
            </w:r>
          </w:p>
        </w:tc>
        <w:tc>
          <w:tcPr>
            <w:tcW w:w="1080" w:type="dxa"/>
            <w:tcBorders>
              <w:top w:val="nil"/>
              <w:left w:val="nil"/>
              <w:bottom w:val="nil"/>
              <w:right w:val="single" w:sz="8" w:space="0" w:color="auto"/>
            </w:tcBorders>
            <w:shd w:val="clear" w:color="auto" w:fill="auto"/>
            <w:noWrap/>
            <w:vAlign w:val="center"/>
            <w:hideMark/>
          </w:tcPr>
          <w:p w:rsidR="00756BCA" w:rsidRPr="00756BCA" w:rsidRDefault="00756BCA" w:rsidP="00756BCA">
            <w:pPr>
              <w:spacing w:after="0" w:line="240" w:lineRule="auto"/>
              <w:jc w:val="center"/>
              <w:rPr>
                <w:rFonts w:ascii="Tahoma" w:eastAsia="Times New Roman" w:hAnsi="Tahoma" w:cs="Tahoma"/>
                <w:color w:val="000000"/>
                <w:sz w:val="20"/>
                <w:szCs w:val="20"/>
              </w:rPr>
            </w:pPr>
            <w:r w:rsidRPr="00756BCA">
              <w:rPr>
                <w:rFonts w:ascii="Tahoma" w:eastAsia="Times New Roman" w:hAnsi="Tahoma" w:cs="Tahoma"/>
                <w:color w:val="000000"/>
                <w:sz w:val="20"/>
                <w:szCs w:val="20"/>
              </w:rPr>
              <w:t>5.1</w:t>
            </w:r>
          </w:p>
        </w:tc>
      </w:tr>
      <w:tr w:rsidR="00756BCA" w:rsidRPr="00756BCA" w:rsidTr="00D32401">
        <w:trPr>
          <w:trHeight w:val="300"/>
        </w:trPr>
        <w:tc>
          <w:tcPr>
            <w:tcW w:w="2610" w:type="dxa"/>
            <w:tcBorders>
              <w:top w:val="nil"/>
              <w:left w:val="single" w:sz="8" w:space="0" w:color="auto"/>
              <w:bottom w:val="nil"/>
              <w:right w:val="single" w:sz="8" w:space="0" w:color="auto"/>
            </w:tcBorders>
            <w:shd w:val="clear" w:color="auto" w:fill="auto"/>
            <w:noWrap/>
            <w:vAlign w:val="center"/>
            <w:hideMark/>
          </w:tcPr>
          <w:p w:rsidR="00756BCA" w:rsidRPr="00756BCA" w:rsidRDefault="00756BCA" w:rsidP="00756BCA">
            <w:pPr>
              <w:spacing w:after="0" w:line="240" w:lineRule="auto"/>
              <w:rPr>
                <w:rFonts w:ascii="Tahoma" w:eastAsia="Times New Roman" w:hAnsi="Tahoma" w:cs="Tahoma"/>
                <w:color w:val="000000"/>
                <w:sz w:val="20"/>
                <w:szCs w:val="20"/>
              </w:rPr>
            </w:pPr>
            <w:r w:rsidRPr="00756BCA">
              <w:rPr>
                <w:rFonts w:ascii="Tahoma" w:eastAsia="Times New Roman" w:hAnsi="Tahoma" w:cs="Tahoma"/>
                <w:color w:val="000000"/>
                <w:sz w:val="20"/>
                <w:szCs w:val="20"/>
              </w:rPr>
              <w:t xml:space="preserve">Killeen-Temple </w:t>
            </w:r>
          </w:p>
        </w:tc>
        <w:tc>
          <w:tcPr>
            <w:tcW w:w="1170" w:type="dxa"/>
            <w:tcBorders>
              <w:top w:val="nil"/>
              <w:left w:val="nil"/>
              <w:bottom w:val="nil"/>
              <w:right w:val="single" w:sz="8" w:space="0" w:color="auto"/>
            </w:tcBorders>
            <w:shd w:val="clear" w:color="auto" w:fill="auto"/>
            <w:noWrap/>
            <w:vAlign w:val="center"/>
            <w:hideMark/>
          </w:tcPr>
          <w:p w:rsidR="00756BCA" w:rsidRPr="00756BCA" w:rsidRDefault="00756BCA" w:rsidP="00756BCA">
            <w:pPr>
              <w:spacing w:after="0" w:line="240" w:lineRule="auto"/>
              <w:jc w:val="center"/>
              <w:rPr>
                <w:rFonts w:ascii="Tahoma" w:eastAsia="Times New Roman" w:hAnsi="Tahoma" w:cs="Tahoma"/>
                <w:color w:val="000000"/>
                <w:sz w:val="20"/>
                <w:szCs w:val="20"/>
              </w:rPr>
            </w:pPr>
            <w:r w:rsidRPr="00756BCA">
              <w:rPr>
                <w:rFonts w:ascii="Tahoma" w:eastAsia="Times New Roman" w:hAnsi="Tahoma" w:cs="Tahoma"/>
                <w:color w:val="000000"/>
                <w:sz w:val="20"/>
                <w:szCs w:val="20"/>
              </w:rPr>
              <w:t>10.1</w:t>
            </w:r>
          </w:p>
        </w:tc>
        <w:tc>
          <w:tcPr>
            <w:tcW w:w="1170" w:type="dxa"/>
            <w:tcBorders>
              <w:top w:val="nil"/>
              <w:left w:val="nil"/>
              <w:bottom w:val="nil"/>
              <w:right w:val="nil"/>
            </w:tcBorders>
            <w:shd w:val="clear" w:color="auto" w:fill="auto"/>
            <w:noWrap/>
            <w:vAlign w:val="center"/>
            <w:hideMark/>
          </w:tcPr>
          <w:p w:rsidR="00756BCA" w:rsidRPr="00756BCA" w:rsidRDefault="00756BCA" w:rsidP="00756BCA">
            <w:pPr>
              <w:spacing w:after="0" w:line="240" w:lineRule="auto"/>
              <w:jc w:val="center"/>
              <w:rPr>
                <w:rFonts w:ascii="Tahoma" w:eastAsia="Times New Roman" w:hAnsi="Tahoma" w:cs="Tahoma"/>
                <w:color w:val="000000"/>
                <w:sz w:val="20"/>
                <w:szCs w:val="20"/>
              </w:rPr>
            </w:pPr>
            <w:r w:rsidRPr="00756BCA">
              <w:rPr>
                <w:rFonts w:ascii="Tahoma" w:eastAsia="Times New Roman" w:hAnsi="Tahoma" w:cs="Tahoma"/>
                <w:color w:val="000000"/>
                <w:sz w:val="20"/>
                <w:szCs w:val="20"/>
              </w:rPr>
              <w:t>12.8</w:t>
            </w:r>
          </w:p>
        </w:tc>
        <w:tc>
          <w:tcPr>
            <w:tcW w:w="1118" w:type="dxa"/>
            <w:tcBorders>
              <w:top w:val="nil"/>
              <w:left w:val="single" w:sz="8" w:space="0" w:color="auto"/>
              <w:bottom w:val="nil"/>
              <w:right w:val="single" w:sz="8" w:space="0" w:color="auto"/>
            </w:tcBorders>
            <w:shd w:val="clear" w:color="auto" w:fill="auto"/>
            <w:noWrap/>
            <w:vAlign w:val="center"/>
            <w:hideMark/>
          </w:tcPr>
          <w:p w:rsidR="00756BCA" w:rsidRPr="00756BCA" w:rsidRDefault="00756BCA" w:rsidP="00756BCA">
            <w:pPr>
              <w:spacing w:after="0" w:line="240" w:lineRule="auto"/>
              <w:jc w:val="center"/>
              <w:rPr>
                <w:rFonts w:ascii="Tahoma" w:eastAsia="Times New Roman" w:hAnsi="Tahoma" w:cs="Tahoma"/>
                <w:color w:val="000000"/>
                <w:sz w:val="20"/>
                <w:szCs w:val="20"/>
              </w:rPr>
            </w:pPr>
            <w:r w:rsidRPr="00756BCA">
              <w:rPr>
                <w:rFonts w:ascii="Tahoma" w:eastAsia="Times New Roman" w:hAnsi="Tahoma" w:cs="Tahoma"/>
                <w:color w:val="000000"/>
                <w:sz w:val="20"/>
                <w:szCs w:val="20"/>
              </w:rPr>
              <w:t>4.3</w:t>
            </w:r>
          </w:p>
        </w:tc>
        <w:tc>
          <w:tcPr>
            <w:tcW w:w="1222" w:type="dxa"/>
            <w:tcBorders>
              <w:top w:val="nil"/>
              <w:left w:val="nil"/>
              <w:bottom w:val="nil"/>
              <w:right w:val="single" w:sz="8" w:space="0" w:color="auto"/>
            </w:tcBorders>
            <w:shd w:val="clear" w:color="auto" w:fill="auto"/>
            <w:noWrap/>
            <w:vAlign w:val="center"/>
            <w:hideMark/>
          </w:tcPr>
          <w:p w:rsidR="00756BCA" w:rsidRPr="00756BCA" w:rsidRDefault="00756BCA" w:rsidP="00756BCA">
            <w:pPr>
              <w:spacing w:after="0" w:line="240" w:lineRule="auto"/>
              <w:jc w:val="center"/>
              <w:rPr>
                <w:rFonts w:ascii="Tahoma" w:eastAsia="Times New Roman" w:hAnsi="Tahoma" w:cs="Tahoma"/>
                <w:color w:val="000000"/>
                <w:sz w:val="20"/>
                <w:szCs w:val="20"/>
              </w:rPr>
            </w:pPr>
            <w:r w:rsidRPr="00756BCA">
              <w:rPr>
                <w:rFonts w:ascii="Tahoma" w:eastAsia="Times New Roman" w:hAnsi="Tahoma" w:cs="Tahoma"/>
                <w:color w:val="000000"/>
                <w:sz w:val="20"/>
                <w:szCs w:val="20"/>
              </w:rPr>
              <w:t>8.7</w:t>
            </w:r>
          </w:p>
        </w:tc>
        <w:tc>
          <w:tcPr>
            <w:tcW w:w="1080" w:type="dxa"/>
            <w:tcBorders>
              <w:top w:val="nil"/>
              <w:left w:val="nil"/>
              <w:bottom w:val="nil"/>
              <w:right w:val="single" w:sz="8" w:space="0" w:color="auto"/>
            </w:tcBorders>
            <w:shd w:val="clear" w:color="auto" w:fill="auto"/>
            <w:noWrap/>
            <w:vAlign w:val="center"/>
            <w:hideMark/>
          </w:tcPr>
          <w:p w:rsidR="00756BCA" w:rsidRPr="00756BCA" w:rsidRDefault="00756BCA" w:rsidP="00756BCA">
            <w:pPr>
              <w:spacing w:after="0" w:line="240" w:lineRule="auto"/>
              <w:jc w:val="center"/>
              <w:rPr>
                <w:rFonts w:ascii="Tahoma" w:eastAsia="Times New Roman" w:hAnsi="Tahoma" w:cs="Tahoma"/>
                <w:color w:val="000000"/>
                <w:sz w:val="20"/>
                <w:szCs w:val="20"/>
              </w:rPr>
            </w:pPr>
            <w:r w:rsidRPr="00756BCA">
              <w:rPr>
                <w:rFonts w:ascii="Tahoma" w:eastAsia="Times New Roman" w:hAnsi="Tahoma" w:cs="Tahoma"/>
                <w:color w:val="000000"/>
                <w:sz w:val="20"/>
                <w:szCs w:val="20"/>
              </w:rPr>
              <w:t>9.9</w:t>
            </w:r>
          </w:p>
        </w:tc>
        <w:tc>
          <w:tcPr>
            <w:tcW w:w="1080" w:type="dxa"/>
            <w:tcBorders>
              <w:top w:val="nil"/>
              <w:left w:val="nil"/>
              <w:bottom w:val="nil"/>
              <w:right w:val="single" w:sz="8" w:space="0" w:color="auto"/>
            </w:tcBorders>
            <w:shd w:val="clear" w:color="auto" w:fill="auto"/>
            <w:noWrap/>
            <w:vAlign w:val="center"/>
            <w:hideMark/>
          </w:tcPr>
          <w:p w:rsidR="00756BCA" w:rsidRPr="00756BCA" w:rsidRDefault="00756BCA" w:rsidP="00756BCA">
            <w:pPr>
              <w:spacing w:after="0" w:line="240" w:lineRule="auto"/>
              <w:jc w:val="center"/>
              <w:rPr>
                <w:rFonts w:ascii="Tahoma" w:eastAsia="Times New Roman" w:hAnsi="Tahoma" w:cs="Tahoma"/>
                <w:color w:val="000000"/>
                <w:sz w:val="20"/>
                <w:szCs w:val="20"/>
              </w:rPr>
            </w:pPr>
            <w:r w:rsidRPr="00756BCA">
              <w:rPr>
                <w:rFonts w:ascii="Tahoma" w:eastAsia="Times New Roman" w:hAnsi="Tahoma" w:cs="Tahoma"/>
                <w:color w:val="000000"/>
                <w:sz w:val="20"/>
                <w:szCs w:val="20"/>
              </w:rPr>
              <w:t>4.4</w:t>
            </w:r>
          </w:p>
        </w:tc>
      </w:tr>
      <w:tr w:rsidR="00756BCA" w:rsidRPr="00756BCA" w:rsidTr="00D32401">
        <w:trPr>
          <w:trHeight w:val="300"/>
        </w:trPr>
        <w:tc>
          <w:tcPr>
            <w:tcW w:w="2610" w:type="dxa"/>
            <w:tcBorders>
              <w:top w:val="nil"/>
              <w:left w:val="single" w:sz="8" w:space="0" w:color="auto"/>
              <w:bottom w:val="nil"/>
              <w:right w:val="single" w:sz="8" w:space="0" w:color="auto"/>
            </w:tcBorders>
            <w:shd w:val="clear" w:color="auto" w:fill="auto"/>
            <w:noWrap/>
            <w:vAlign w:val="center"/>
            <w:hideMark/>
          </w:tcPr>
          <w:p w:rsidR="00756BCA" w:rsidRPr="00756BCA" w:rsidRDefault="00756BCA" w:rsidP="00756BCA">
            <w:pPr>
              <w:spacing w:after="0" w:line="240" w:lineRule="auto"/>
              <w:rPr>
                <w:rFonts w:ascii="Tahoma" w:eastAsia="Times New Roman" w:hAnsi="Tahoma" w:cs="Tahoma"/>
                <w:color w:val="000000"/>
                <w:sz w:val="20"/>
                <w:szCs w:val="20"/>
              </w:rPr>
            </w:pPr>
            <w:r w:rsidRPr="00756BCA">
              <w:rPr>
                <w:rFonts w:ascii="Tahoma" w:eastAsia="Times New Roman" w:hAnsi="Tahoma" w:cs="Tahoma"/>
                <w:color w:val="000000"/>
                <w:sz w:val="20"/>
                <w:szCs w:val="20"/>
              </w:rPr>
              <w:t xml:space="preserve">Laredo </w:t>
            </w:r>
          </w:p>
        </w:tc>
        <w:tc>
          <w:tcPr>
            <w:tcW w:w="1170" w:type="dxa"/>
            <w:tcBorders>
              <w:top w:val="nil"/>
              <w:left w:val="nil"/>
              <w:bottom w:val="nil"/>
              <w:right w:val="single" w:sz="8" w:space="0" w:color="auto"/>
            </w:tcBorders>
            <w:shd w:val="clear" w:color="auto" w:fill="auto"/>
            <w:noWrap/>
            <w:vAlign w:val="center"/>
            <w:hideMark/>
          </w:tcPr>
          <w:p w:rsidR="00756BCA" w:rsidRPr="00756BCA" w:rsidRDefault="00756BCA" w:rsidP="00756BCA">
            <w:pPr>
              <w:spacing w:after="0" w:line="240" w:lineRule="auto"/>
              <w:jc w:val="center"/>
              <w:rPr>
                <w:rFonts w:ascii="Tahoma" w:eastAsia="Times New Roman" w:hAnsi="Tahoma" w:cs="Tahoma"/>
                <w:color w:val="000000"/>
                <w:sz w:val="20"/>
                <w:szCs w:val="20"/>
              </w:rPr>
            </w:pPr>
            <w:r w:rsidRPr="00756BCA">
              <w:rPr>
                <w:rFonts w:ascii="Tahoma" w:eastAsia="Times New Roman" w:hAnsi="Tahoma" w:cs="Tahoma"/>
                <w:color w:val="000000"/>
                <w:sz w:val="20"/>
                <w:szCs w:val="20"/>
              </w:rPr>
              <w:t>8.2</w:t>
            </w:r>
          </w:p>
        </w:tc>
        <w:tc>
          <w:tcPr>
            <w:tcW w:w="1170" w:type="dxa"/>
            <w:tcBorders>
              <w:top w:val="nil"/>
              <w:left w:val="nil"/>
              <w:bottom w:val="nil"/>
              <w:right w:val="nil"/>
            </w:tcBorders>
            <w:shd w:val="clear" w:color="auto" w:fill="auto"/>
            <w:noWrap/>
            <w:vAlign w:val="center"/>
            <w:hideMark/>
          </w:tcPr>
          <w:p w:rsidR="00756BCA" w:rsidRPr="00756BCA" w:rsidRDefault="00756BCA" w:rsidP="00756BCA">
            <w:pPr>
              <w:spacing w:after="0" w:line="240" w:lineRule="auto"/>
              <w:jc w:val="center"/>
              <w:rPr>
                <w:rFonts w:ascii="Tahoma" w:eastAsia="Times New Roman" w:hAnsi="Tahoma" w:cs="Tahoma"/>
                <w:color w:val="000000"/>
                <w:sz w:val="20"/>
                <w:szCs w:val="20"/>
              </w:rPr>
            </w:pPr>
            <w:r w:rsidRPr="00756BCA">
              <w:rPr>
                <w:rFonts w:ascii="Tahoma" w:eastAsia="Times New Roman" w:hAnsi="Tahoma" w:cs="Tahoma"/>
                <w:color w:val="000000"/>
                <w:sz w:val="20"/>
                <w:szCs w:val="20"/>
              </w:rPr>
              <w:t>7.7</w:t>
            </w:r>
          </w:p>
        </w:tc>
        <w:tc>
          <w:tcPr>
            <w:tcW w:w="1118" w:type="dxa"/>
            <w:tcBorders>
              <w:top w:val="nil"/>
              <w:left w:val="single" w:sz="8" w:space="0" w:color="auto"/>
              <w:bottom w:val="nil"/>
              <w:right w:val="single" w:sz="8" w:space="0" w:color="auto"/>
            </w:tcBorders>
            <w:shd w:val="clear" w:color="auto" w:fill="auto"/>
            <w:noWrap/>
            <w:vAlign w:val="center"/>
            <w:hideMark/>
          </w:tcPr>
          <w:p w:rsidR="00756BCA" w:rsidRPr="00756BCA" w:rsidRDefault="00756BCA" w:rsidP="00756BCA">
            <w:pPr>
              <w:spacing w:after="0" w:line="240" w:lineRule="auto"/>
              <w:jc w:val="center"/>
              <w:rPr>
                <w:rFonts w:ascii="Tahoma" w:eastAsia="Times New Roman" w:hAnsi="Tahoma" w:cs="Tahoma"/>
                <w:color w:val="000000"/>
                <w:sz w:val="20"/>
                <w:szCs w:val="20"/>
              </w:rPr>
            </w:pPr>
            <w:r w:rsidRPr="00756BCA">
              <w:rPr>
                <w:rFonts w:ascii="Tahoma" w:eastAsia="Times New Roman" w:hAnsi="Tahoma" w:cs="Tahoma"/>
                <w:color w:val="000000"/>
                <w:sz w:val="20"/>
                <w:szCs w:val="20"/>
              </w:rPr>
              <w:t>4.7</w:t>
            </w:r>
          </w:p>
        </w:tc>
        <w:tc>
          <w:tcPr>
            <w:tcW w:w="1222" w:type="dxa"/>
            <w:tcBorders>
              <w:top w:val="nil"/>
              <w:left w:val="nil"/>
              <w:bottom w:val="nil"/>
              <w:right w:val="single" w:sz="8" w:space="0" w:color="auto"/>
            </w:tcBorders>
            <w:shd w:val="clear" w:color="auto" w:fill="auto"/>
            <w:noWrap/>
            <w:vAlign w:val="center"/>
            <w:hideMark/>
          </w:tcPr>
          <w:p w:rsidR="00756BCA" w:rsidRPr="00756BCA" w:rsidRDefault="00756BCA" w:rsidP="00756BCA">
            <w:pPr>
              <w:spacing w:after="0" w:line="240" w:lineRule="auto"/>
              <w:jc w:val="center"/>
              <w:rPr>
                <w:rFonts w:ascii="Tahoma" w:eastAsia="Times New Roman" w:hAnsi="Tahoma" w:cs="Tahoma"/>
                <w:color w:val="000000"/>
                <w:sz w:val="20"/>
                <w:szCs w:val="20"/>
              </w:rPr>
            </w:pPr>
            <w:r w:rsidRPr="00756BCA">
              <w:rPr>
                <w:rFonts w:ascii="Tahoma" w:eastAsia="Times New Roman" w:hAnsi="Tahoma" w:cs="Tahoma"/>
                <w:color w:val="000000"/>
                <w:sz w:val="20"/>
                <w:szCs w:val="20"/>
              </w:rPr>
              <w:t>7.4</w:t>
            </w:r>
          </w:p>
        </w:tc>
        <w:tc>
          <w:tcPr>
            <w:tcW w:w="1080" w:type="dxa"/>
            <w:tcBorders>
              <w:top w:val="nil"/>
              <w:left w:val="nil"/>
              <w:bottom w:val="nil"/>
              <w:right w:val="single" w:sz="8" w:space="0" w:color="auto"/>
            </w:tcBorders>
            <w:shd w:val="clear" w:color="auto" w:fill="auto"/>
            <w:noWrap/>
            <w:vAlign w:val="center"/>
            <w:hideMark/>
          </w:tcPr>
          <w:p w:rsidR="00756BCA" w:rsidRPr="00756BCA" w:rsidRDefault="00756BCA" w:rsidP="00756BCA">
            <w:pPr>
              <w:spacing w:after="0" w:line="240" w:lineRule="auto"/>
              <w:jc w:val="center"/>
              <w:rPr>
                <w:rFonts w:ascii="Tahoma" w:eastAsia="Times New Roman" w:hAnsi="Tahoma" w:cs="Tahoma"/>
                <w:color w:val="000000"/>
                <w:sz w:val="20"/>
                <w:szCs w:val="20"/>
              </w:rPr>
            </w:pPr>
            <w:r w:rsidRPr="00756BCA">
              <w:rPr>
                <w:rFonts w:ascii="Tahoma" w:eastAsia="Times New Roman" w:hAnsi="Tahoma" w:cs="Tahoma"/>
                <w:color w:val="000000"/>
                <w:sz w:val="20"/>
                <w:szCs w:val="20"/>
              </w:rPr>
              <w:t>7.3</w:t>
            </w:r>
          </w:p>
        </w:tc>
        <w:tc>
          <w:tcPr>
            <w:tcW w:w="1080" w:type="dxa"/>
            <w:tcBorders>
              <w:top w:val="nil"/>
              <w:left w:val="nil"/>
              <w:bottom w:val="nil"/>
              <w:right w:val="single" w:sz="8" w:space="0" w:color="auto"/>
            </w:tcBorders>
            <w:shd w:val="clear" w:color="auto" w:fill="auto"/>
            <w:noWrap/>
            <w:vAlign w:val="center"/>
            <w:hideMark/>
          </w:tcPr>
          <w:p w:rsidR="00756BCA" w:rsidRPr="00756BCA" w:rsidRDefault="00756BCA" w:rsidP="00756BCA">
            <w:pPr>
              <w:spacing w:after="0" w:line="240" w:lineRule="auto"/>
              <w:jc w:val="center"/>
              <w:rPr>
                <w:rFonts w:ascii="Tahoma" w:eastAsia="Times New Roman" w:hAnsi="Tahoma" w:cs="Tahoma"/>
                <w:color w:val="000000"/>
                <w:sz w:val="20"/>
                <w:szCs w:val="20"/>
              </w:rPr>
            </w:pPr>
            <w:r w:rsidRPr="00756BCA">
              <w:rPr>
                <w:rFonts w:ascii="Tahoma" w:eastAsia="Times New Roman" w:hAnsi="Tahoma" w:cs="Tahoma"/>
                <w:color w:val="000000"/>
                <w:sz w:val="20"/>
                <w:szCs w:val="20"/>
              </w:rPr>
              <w:t>4.7</w:t>
            </w:r>
          </w:p>
        </w:tc>
      </w:tr>
      <w:tr w:rsidR="00756BCA" w:rsidRPr="00756BCA" w:rsidTr="00D32401">
        <w:trPr>
          <w:trHeight w:val="300"/>
        </w:trPr>
        <w:tc>
          <w:tcPr>
            <w:tcW w:w="2610" w:type="dxa"/>
            <w:tcBorders>
              <w:top w:val="nil"/>
              <w:left w:val="single" w:sz="8" w:space="0" w:color="auto"/>
              <w:bottom w:val="nil"/>
              <w:right w:val="single" w:sz="8" w:space="0" w:color="auto"/>
            </w:tcBorders>
            <w:shd w:val="clear" w:color="auto" w:fill="auto"/>
            <w:noWrap/>
            <w:vAlign w:val="center"/>
            <w:hideMark/>
          </w:tcPr>
          <w:p w:rsidR="00756BCA" w:rsidRPr="00756BCA" w:rsidRDefault="00756BCA" w:rsidP="00756BCA">
            <w:pPr>
              <w:spacing w:after="0" w:line="240" w:lineRule="auto"/>
              <w:rPr>
                <w:rFonts w:ascii="Tahoma" w:eastAsia="Times New Roman" w:hAnsi="Tahoma" w:cs="Tahoma"/>
                <w:color w:val="000000"/>
                <w:sz w:val="20"/>
                <w:szCs w:val="20"/>
              </w:rPr>
            </w:pPr>
            <w:r w:rsidRPr="00756BCA">
              <w:rPr>
                <w:rFonts w:ascii="Tahoma" w:eastAsia="Times New Roman" w:hAnsi="Tahoma" w:cs="Tahoma"/>
                <w:color w:val="000000"/>
                <w:sz w:val="20"/>
                <w:szCs w:val="20"/>
              </w:rPr>
              <w:t xml:space="preserve">Longview </w:t>
            </w:r>
          </w:p>
        </w:tc>
        <w:tc>
          <w:tcPr>
            <w:tcW w:w="1170" w:type="dxa"/>
            <w:tcBorders>
              <w:top w:val="nil"/>
              <w:left w:val="nil"/>
              <w:bottom w:val="nil"/>
              <w:right w:val="single" w:sz="8" w:space="0" w:color="auto"/>
            </w:tcBorders>
            <w:shd w:val="clear" w:color="auto" w:fill="auto"/>
            <w:noWrap/>
            <w:vAlign w:val="center"/>
            <w:hideMark/>
          </w:tcPr>
          <w:p w:rsidR="00756BCA" w:rsidRPr="00756BCA" w:rsidRDefault="00756BCA" w:rsidP="00756BCA">
            <w:pPr>
              <w:spacing w:after="0" w:line="240" w:lineRule="auto"/>
              <w:jc w:val="center"/>
              <w:rPr>
                <w:rFonts w:ascii="Tahoma" w:eastAsia="Times New Roman" w:hAnsi="Tahoma" w:cs="Tahoma"/>
                <w:color w:val="000000"/>
                <w:sz w:val="20"/>
                <w:szCs w:val="20"/>
              </w:rPr>
            </w:pPr>
            <w:r w:rsidRPr="00756BCA">
              <w:rPr>
                <w:rFonts w:ascii="Tahoma" w:eastAsia="Times New Roman" w:hAnsi="Tahoma" w:cs="Tahoma"/>
                <w:color w:val="000000"/>
                <w:sz w:val="20"/>
                <w:szCs w:val="20"/>
              </w:rPr>
              <w:t>-4.3</w:t>
            </w:r>
          </w:p>
        </w:tc>
        <w:tc>
          <w:tcPr>
            <w:tcW w:w="1170" w:type="dxa"/>
            <w:tcBorders>
              <w:top w:val="nil"/>
              <w:left w:val="nil"/>
              <w:bottom w:val="nil"/>
              <w:right w:val="nil"/>
            </w:tcBorders>
            <w:shd w:val="clear" w:color="auto" w:fill="auto"/>
            <w:noWrap/>
            <w:vAlign w:val="center"/>
            <w:hideMark/>
          </w:tcPr>
          <w:p w:rsidR="00756BCA" w:rsidRPr="00756BCA" w:rsidRDefault="00756BCA" w:rsidP="00756BCA">
            <w:pPr>
              <w:spacing w:after="0" w:line="240" w:lineRule="auto"/>
              <w:jc w:val="center"/>
              <w:rPr>
                <w:rFonts w:ascii="Tahoma" w:eastAsia="Times New Roman" w:hAnsi="Tahoma" w:cs="Tahoma"/>
                <w:color w:val="000000"/>
                <w:sz w:val="20"/>
                <w:szCs w:val="20"/>
              </w:rPr>
            </w:pPr>
            <w:r w:rsidRPr="00756BCA">
              <w:rPr>
                <w:rFonts w:ascii="Tahoma" w:eastAsia="Times New Roman" w:hAnsi="Tahoma" w:cs="Tahoma"/>
                <w:color w:val="000000"/>
                <w:sz w:val="20"/>
                <w:szCs w:val="20"/>
              </w:rPr>
              <w:t>-7.8</w:t>
            </w:r>
          </w:p>
        </w:tc>
        <w:tc>
          <w:tcPr>
            <w:tcW w:w="1118" w:type="dxa"/>
            <w:tcBorders>
              <w:top w:val="nil"/>
              <w:left w:val="single" w:sz="8" w:space="0" w:color="auto"/>
              <w:bottom w:val="nil"/>
              <w:right w:val="single" w:sz="8" w:space="0" w:color="auto"/>
            </w:tcBorders>
            <w:shd w:val="clear" w:color="auto" w:fill="auto"/>
            <w:noWrap/>
            <w:vAlign w:val="center"/>
            <w:hideMark/>
          </w:tcPr>
          <w:p w:rsidR="00756BCA" w:rsidRPr="00756BCA" w:rsidRDefault="00756BCA" w:rsidP="00756BCA">
            <w:pPr>
              <w:spacing w:after="0" w:line="240" w:lineRule="auto"/>
              <w:jc w:val="center"/>
              <w:rPr>
                <w:rFonts w:ascii="Tahoma" w:eastAsia="Times New Roman" w:hAnsi="Tahoma" w:cs="Tahoma"/>
                <w:color w:val="000000"/>
                <w:sz w:val="20"/>
                <w:szCs w:val="20"/>
              </w:rPr>
            </w:pPr>
            <w:r w:rsidRPr="00756BCA">
              <w:rPr>
                <w:rFonts w:ascii="Tahoma" w:eastAsia="Times New Roman" w:hAnsi="Tahoma" w:cs="Tahoma"/>
                <w:color w:val="000000"/>
                <w:sz w:val="20"/>
                <w:szCs w:val="20"/>
              </w:rPr>
              <w:t>5.3</w:t>
            </w:r>
          </w:p>
        </w:tc>
        <w:tc>
          <w:tcPr>
            <w:tcW w:w="1222" w:type="dxa"/>
            <w:tcBorders>
              <w:top w:val="nil"/>
              <w:left w:val="nil"/>
              <w:bottom w:val="nil"/>
              <w:right w:val="single" w:sz="8" w:space="0" w:color="auto"/>
            </w:tcBorders>
            <w:shd w:val="clear" w:color="auto" w:fill="auto"/>
            <w:noWrap/>
            <w:vAlign w:val="center"/>
            <w:hideMark/>
          </w:tcPr>
          <w:p w:rsidR="00756BCA" w:rsidRPr="00756BCA" w:rsidRDefault="00756BCA" w:rsidP="00756BCA">
            <w:pPr>
              <w:spacing w:after="0" w:line="240" w:lineRule="auto"/>
              <w:jc w:val="center"/>
              <w:rPr>
                <w:rFonts w:ascii="Tahoma" w:eastAsia="Times New Roman" w:hAnsi="Tahoma" w:cs="Tahoma"/>
                <w:color w:val="000000"/>
                <w:sz w:val="20"/>
                <w:szCs w:val="20"/>
              </w:rPr>
            </w:pPr>
            <w:r w:rsidRPr="00756BCA">
              <w:rPr>
                <w:rFonts w:ascii="Tahoma" w:eastAsia="Times New Roman" w:hAnsi="Tahoma" w:cs="Tahoma"/>
                <w:color w:val="000000"/>
                <w:sz w:val="20"/>
                <w:szCs w:val="20"/>
              </w:rPr>
              <w:t>2.4</w:t>
            </w:r>
          </w:p>
        </w:tc>
        <w:tc>
          <w:tcPr>
            <w:tcW w:w="1080" w:type="dxa"/>
            <w:tcBorders>
              <w:top w:val="nil"/>
              <w:left w:val="nil"/>
              <w:bottom w:val="nil"/>
              <w:right w:val="single" w:sz="8" w:space="0" w:color="auto"/>
            </w:tcBorders>
            <w:shd w:val="clear" w:color="auto" w:fill="auto"/>
            <w:noWrap/>
            <w:vAlign w:val="center"/>
            <w:hideMark/>
          </w:tcPr>
          <w:p w:rsidR="00756BCA" w:rsidRPr="00756BCA" w:rsidRDefault="00756BCA" w:rsidP="00756BCA">
            <w:pPr>
              <w:spacing w:after="0" w:line="240" w:lineRule="auto"/>
              <w:jc w:val="center"/>
              <w:rPr>
                <w:rFonts w:ascii="Tahoma" w:eastAsia="Times New Roman" w:hAnsi="Tahoma" w:cs="Tahoma"/>
                <w:color w:val="000000"/>
                <w:sz w:val="20"/>
                <w:szCs w:val="20"/>
              </w:rPr>
            </w:pPr>
            <w:r w:rsidRPr="00756BCA">
              <w:rPr>
                <w:rFonts w:ascii="Tahoma" w:eastAsia="Times New Roman" w:hAnsi="Tahoma" w:cs="Tahoma"/>
                <w:color w:val="000000"/>
                <w:sz w:val="20"/>
                <w:szCs w:val="20"/>
              </w:rPr>
              <w:t>-1.2</w:t>
            </w:r>
          </w:p>
        </w:tc>
        <w:tc>
          <w:tcPr>
            <w:tcW w:w="1080" w:type="dxa"/>
            <w:tcBorders>
              <w:top w:val="nil"/>
              <w:left w:val="nil"/>
              <w:bottom w:val="nil"/>
              <w:right w:val="single" w:sz="8" w:space="0" w:color="auto"/>
            </w:tcBorders>
            <w:shd w:val="clear" w:color="auto" w:fill="auto"/>
            <w:noWrap/>
            <w:vAlign w:val="center"/>
            <w:hideMark/>
          </w:tcPr>
          <w:p w:rsidR="00756BCA" w:rsidRPr="00756BCA" w:rsidRDefault="00756BCA" w:rsidP="00756BCA">
            <w:pPr>
              <w:spacing w:after="0" w:line="240" w:lineRule="auto"/>
              <w:jc w:val="center"/>
              <w:rPr>
                <w:rFonts w:ascii="Tahoma" w:eastAsia="Times New Roman" w:hAnsi="Tahoma" w:cs="Tahoma"/>
                <w:color w:val="000000"/>
                <w:sz w:val="20"/>
                <w:szCs w:val="20"/>
              </w:rPr>
            </w:pPr>
            <w:r w:rsidRPr="00756BCA">
              <w:rPr>
                <w:rFonts w:ascii="Tahoma" w:eastAsia="Times New Roman" w:hAnsi="Tahoma" w:cs="Tahoma"/>
                <w:color w:val="000000"/>
                <w:sz w:val="20"/>
                <w:szCs w:val="20"/>
              </w:rPr>
              <w:t>5.8</w:t>
            </w:r>
          </w:p>
        </w:tc>
      </w:tr>
      <w:tr w:rsidR="00756BCA" w:rsidRPr="00756BCA" w:rsidTr="00D32401">
        <w:trPr>
          <w:trHeight w:val="300"/>
        </w:trPr>
        <w:tc>
          <w:tcPr>
            <w:tcW w:w="2610" w:type="dxa"/>
            <w:tcBorders>
              <w:top w:val="nil"/>
              <w:left w:val="single" w:sz="8" w:space="0" w:color="auto"/>
              <w:bottom w:val="nil"/>
              <w:right w:val="single" w:sz="8" w:space="0" w:color="auto"/>
            </w:tcBorders>
            <w:shd w:val="clear" w:color="auto" w:fill="auto"/>
            <w:noWrap/>
            <w:vAlign w:val="center"/>
            <w:hideMark/>
          </w:tcPr>
          <w:p w:rsidR="00756BCA" w:rsidRPr="00756BCA" w:rsidRDefault="00756BCA" w:rsidP="00756BCA">
            <w:pPr>
              <w:spacing w:after="0" w:line="240" w:lineRule="auto"/>
              <w:rPr>
                <w:rFonts w:ascii="Tahoma" w:eastAsia="Times New Roman" w:hAnsi="Tahoma" w:cs="Tahoma"/>
                <w:color w:val="000000"/>
                <w:sz w:val="20"/>
                <w:szCs w:val="20"/>
              </w:rPr>
            </w:pPr>
            <w:r w:rsidRPr="00756BCA">
              <w:rPr>
                <w:rFonts w:ascii="Tahoma" w:eastAsia="Times New Roman" w:hAnsi="Tahoma" w:cs="Tahoma"/>
                <w:color w:val="000000"/>
                <w:sz w:val="20"/>
                <w:szCs w:val="20"/>
              </w:rPr>
              <w:t xml:space="preserve">Lubbock </w:t>
            </w:r>
          </w:p>
        </w:tc>
        <w:tc>
          <w:tcPr>
            <w:tcW w:w="1170" w:type="dxa"/>
            <w:tcBorders>
              <w:top w:val="nil"/>
              <w:left w:val="nil"/>
              <w:bottom w:val="nil"/>
              <w:right w:val="single" w:sz="8" w:space="0" w:color="auto"/>
            </w:tcBorders>
            <w:shd w:val="clear" w:color="auto" w:fill="auto"/>
            <w:noWrap/>
            <w:vAlign w:val="center"/>
            <w:hideMark/>
          </w:tcPr>
          <w:p w:rsidR="00756BCA" w:rsidRPr="00756BCA" w:rsidRDefault="00756BCA" w:rsidP="00756BCA">
            <w:pPr>
              <w:spacing w:after="0" w:line="240" w:lineRule="auto"/>
              <w:jc w:val="center"/>
              <w:rPr>
                <w:rFonts w:ascii="Tahoma" w:eastAsia="Times New Roman" w:hAnsi="Tahoma" w:cs="Tahoma"/>
                <w:color w:val="000000"/>
                <w:sz w:val="20"/>
                <w:szCs w:val="20"/>
              </w:rPr>
            </w:pPr>
            <w:r w:rsidRPr="00756BCA">
              <w:rPr>
                <w:rFonts w:ascii="Tahoma" w:eastAsia="Times New Roman" w:hAnsi="Tahoma" w:cs="Tahoma"/>
                <w:color w:val="000000"/>
                <w:sz w:val="20"/>
                <w:szCs w:val="20"/>
              </w:rPr>
              <w:t>6.3</w:t>
            </w:r>
          </w:p>
        </w:tc>
        <w:tc>
          <w:tcPr>
            <w:tcW w:w="1170" w:type="dxa"/>
            <w:tcBorders>
              <w:top w:val="nil"/>
              <w:left w:val="nil"/>
              <w:bottom w:val="nil"/>
              <w:right w:val="nil"/>
            </w:tcBorders>
            <w:shd w:val="clear" w:color="auto" w:fill="auto"/>
            <w:noWrap/>
            <w:vAlign w:val="center"/>
            <w:hideMark/>
          </w:tcPr>
          <w:p w:rsidR="00756BCA" w:rsidRPr="00756BCA" w:rsidRDefault="00756BCA" w:rsidP="00756BCA">
            <w:pPr>
              <w:spacing w:after="0" w:line="240" w:lineRule="auto"/>
              <w:jc w:val="center"/>
              <w:rPr>
                <w:rFonts w:ascii="Tahoma" w:eastAsia="Times New Roman" w:hAnsi="Tahoma" w:cs="Tahoma"/>
                <w:color w:val="000000"/>
                <w:sz w:val="20"/>
                <w:szCs w:val="20"/>
              </w:rPr>
            </w:pPr>
            <w:r w:rsidRPr="00756BCA">
              <w:rPr>
                <w:rFonts w:ascii="Tahoma" w:eastAsia="Times New Roman" w:hAnsi="Tahoma" w:cs="Tahoma"/>
                <w:color w:val="000000"/>
                <w:sz w:val="20"/>
                <w:szCs w:val="20"/>
              </w:rPr>
              <w:t>7.0</w:t>
            </w:r>
          </w:p>
        </w:tc>
        <w:tc>
          <w:tcPr>
            <w:tcW w:w="1118" w:type="dxa"/>
            <w:tcBorders>
              <w:top w:val="nil"/>
              <w:left w:val="single" w:sz="8" w:space="0" w:color="auto"/>
              <w:bottom w:val="nil"/>
              <w:right w:val="single" w:sz="8" w:space="0" w:color="auto"/>
            </w:tcBorders>
            <w:shd w:val="clear" w:color="auto" w:fill="auto"/>
            <w:noWrap/>
            <w:vAlign w:val="center"/>
            <w:hideMark/>
          </w:tcPr>
          <w:p w:rsidR="00756BCA" w:rsidRPr="00756BCA" w:rsidRDefault="00756BCA" w:rsidP="00756BCA">
            <w:pPr>
              <w:spacing w:after="0" w:line="240" w:lineRule="auto"/>
              <w:jc w:val="center"/>
              <w:rPr>
                <w:rFonts w:ascii="Tahoma" w:eastAsia="Times New Roman" w:hAnsi="Tahoma" w:cs="Tahoma"/>
                <w:color w:val="000000"/>
                <w:sz w:val="20"/>
                <w:szCs w:val="20"/>
              </w:rPr>
            </w:pPr>
            <w:r w:rsidRPr="00756BCA">
              <w:rPr>
                <w:rFonts w:ascii="Tahoma" w:eastAsia="Times New Roman" w:hAnsi="Tahoma" w:cs="Tahoma"/>
                <w:color w:val="000000"/>
                <w:sz w:val="20"/>
                <w:szCs w:val="20"/>
              </w:rPr>
              <w:t>3.3</w:t>
            </w:r>
          </w:p>
        </w:tc>
        <w:tc>
          <w:tcPr>
            <w:tcW w:w="1222" w:type="dxa"/>
            <w:tcBorders>
              <w:top w:val="nil"/>
              <w:left w:val="nil"/>
              <w:bottom w:val="nil"/>
              <w:right w:val="single" w:sz="8" w:space="0" w:color="auto"/>
            </w:tcBorders>
            <w:shd w:val="clear" w:color="auto" w:fill="auto"/>
            <w:noWrap/>
            <w:vAlign w:val="center"/>
            <w:hideMark/>
          </w:tcPr>
          <w:p w:rsidR="00756BCA" w:rsidRPr="00756BCA" w:rsidRDefault="00756BCA" w:rsidP="00756BCA">
            <w:pPr>
              <w:spacing w:after="0" w:line="240" w:lineRule="auto"/>
              <w:jc w:val="center"/>
              <w:rPr>
                <w:rFonts w:ascii="Tahoma" w:eastAsia="Times New Roman" w:hAnsi="Tahoma" w:cs="Tahoma"/>
                <w:color w:val="000000"/>
                <w:sz w:val="20"/>
                <w:szCs w:val="20"/>
              </w:rPr>
            </w:pPr>
            <w:r w:rsidRPr="00756BCA">
              <w:rPr>
                <w:rFonts w:ascii="Tahoma" w:eastAsia="Times New Roman" w:hAnsi="Tahoma" w:cs="Tahoma"/>
                <w:color w:val="000000"/>
                <w:sz w:val="20"/>
                <w:szCs w:val="20"/>
              </w:rPr>
              <w:t>8.2</w:t>
            </w:r>
          </w:p>
        </w:tc>
        <w:tc>
          <w:tcPr>
            <w:tcW w:w="1080" w:type="dxa"/>
            <w:tcBorders>
              <w:top w:val="nil"/>
              <w:left w:val="nil"/>
              <w:bottom w:val="nil"/>
              <w:right w:val="single" w:sz="8" w:space="0" w:color="auto"/>
            </w:tcBorders>
            <w:shd w:val="clear" w:color="auto" w:fill="auto"/>
            <w:noWrap/>
            <w:vAlign w:val="center"/>
            <w:hideMark/>
          </w:tcPr>
          <w:p w:rsidR="00756BCA" w:rsidRPr="00756BCA" w:rsidRDefault="00756BCA" w:rsidP="00756BCA">
            <w:pPr>
              <w:spacing w:after="0" w:line="240" w:lineRule="auto"/>
              <w:jc w:val="center"/>
              <w:rPr>
                <w:rFonts w:ascii="Tahoma" w:eastAsia="Times New Roman" w:hAnsi="Tahoma" w:cs="Tahoma"/>
                <w:color w:val="000000"/>
                <w:sz w:val="20"/>
                <w:szCs w:val="20"/>
              </w:rPr>
            </w:pPr>
            <w:r w:rsidRPr="00756BCA">
              <w:rPr>
                <w:rFonts w:ascii="Tahoma" w:eastAsia="Times New Roman" w:hAnsi="Tahoma" w:cs="Tahoma"/>
                <w:color w:val="000000"/>
                <w:sz w:val="20"/>
                <w:szCs w:val="20"/>
              </w:rPr>
              <w:t>8.9</w:t>
            </w:r>
          </w:p>
        </w:tc>
        <w:tc>
          <w:tcPr>
            <w:tcW w:w="1080" w:type="dxa"/>
            <w:tcBorders>
              <w:top w:val="nil"/>
              <w:left w:val="nil"/>
              <w:bottom w:val="nil"/>
              <w:right w:val="single" w:sz="8" w:space="0" w:color="auto"/>
            </w:tcBorders>
            <w:shd w:val="clear" w:color="auto" w:fill="auto"/>
            <w:noWrap/>
            <w:vAlign w:val="center"/>
            <w:hideMark/>
          </w:tcPr>
          <w:p w:rsidR="00756BCA" w:rsidRPr="00756BCA" w:rsidRDefault="00756BCA" w:rsidP="00756BCA">
            <w:pPr>
              <w:spacing w:after="0" w:line="240" w:lineRule="auto"/>
              <w:jc w:val="center"/>
              <w:rPr>
                <w:rFonts w:ascii="Tahoma" w:eastAsia="Times New Roman" w:hAnsi="Tahoma" w:cs="Tahoma"/>
                <w:color w:val="000000"/>
                <w:sz w:val="20"/>
                <w:szCs w:val="20"/>
              </w:rPr>
            </w:pPr>
            <w:r w:rsidRPr="00756BCA">
              <w:rPr>
                <w:rFonts w:ascii="Tahoma" w:eastAsia="Times New Roman" w:hAnsi="Tahoma" w:cs="Tahoma"/>
                <w:color w:val="000000"/>
                <w:sz w:val="20"/>
                <w:szCs w:val="20"/>
              </w:rPr>
              <w:t>3.3</w:t>
            </w:r>
          </w:p>
        </w:tc>
      </w:tr>
      <w:tr w:rsidR="00756BCA" w:rsidRPr="00756BCA" w:rsidTr="00D32401">
        <w:trPr>
          <w:trHeight w:val="300"/>
        </w:trPr>
        <w:tc>
          <w:tcPr>
            <w:tcW w:w="2610" w:type="dxa"/>
            <w:tcBorders>
              <w:top w:val="nil"/>
              <w:left w:val="single" w:sz="8" w:space="0" w:color="auto"/>
              <w:bottom w:val="nil"/>
              <w:right w:val="single" w:sz="8" w:space="0" w:color="auto"/>
            </w:tcBorders>
            <w:shd w:val="clear" w:color="auto" w:fill="auto"/>
            <w:noWrap/>
            <w:vAlign w:val="center"/>
            <w:hideMark/>
          </w:tcPr>
          <w:p w:rsidR="00756BCA" w:rsidRPr="00756BCA" w:rsidRDefault="00756BCA" w:rsidP="00756BCA">
            <w:pPr>
              <w:spacing w:after="0" w:line="240" w:lineRule="auto"/>
              <w:rPr>
                <w:rFonts w:ascii="Tahoma" w:eastAsia="Times New Roman" w:hAnsi="Tahoma" w:cs="Tahoma"/>
                <w:color w:val="000000"/>
                <w:sz w:val="20"/>
                <w:szCs w:val="20"/>
              </w:rPr>
            </w:pPr>
            <w:r w:rsidRPr="00756BCA">
              <w:rPr>
                <w:rFonts w:ascii="Tahoma" w:eastAsia="Times New Roman" w:hAnsi="Tahoma" w:cs="Tahoma"/>
                <w:color w:val="000000"/>
                <w:sz w:val="20"/>
                <w:szCs w:val="20"/>
              </w:rPr>
              <w:t>McAllen-Edin.-Miss</w:t>
            </w:r>
            <w:r>
              <w:rPr>
                <w:rFonts w:ascii="Tahoma" w:eastAsia="Times New Roman" w:hAnsi="Tahoma" w:cs="Tahoma"/>
                <w:color w:val="000000"/>
                <w:sz w:val="20"/>
                <w:szCs w:val="20"/>
              </w:rPr>
              <w:t>ion</w:t>
            </w:r>
          </w:p>
        </w:tc>
        <w:tc>
          <w:tcPr>
            <w:tcW w:w="1170" w:type="dxa"/>
            <w:tcBorders>
              <w:top w:val="nil"/>
              <w:left w:val="nil"/>
              <w:bottom w:val="nil"/>
              <w:right w:val="single" w:sz="8" w:space="0" w:color="auto"/>
            </w:tcBorders>
            <w:shd w:val="clear" w:color="auto" w:fill="auto"/>
            <w:noWrap/>
            <w:vAlign w:val="center"/>
            <w:hideMark/>
          </w:tcPr>
          <w:p w:rsidR="00756BCA" w:rsidRPr="00756BCA" w:rsidRDefault="00756BCA" w:rsidP="00756BCA">
            <w:pPr>
              <w:spacing w:after="0" w:line="240" w:lineRule="auto"/>
              <w:jc w:val="center"/>
              <w:rPr>
                <w:rFonts w:ascii="Tahoma" w:eastAsia="Times New Roman" w:hAnsi="Tahoma" w:cs="Tahoma"/>
                <w:color w:val="000000"/>
                <w:sz w:val="20"/>
                <w:szCs w:val="20"/>
              </w:rPr>
            </w:pPr>
            <w:r w:rsidRPr="00756BCA">
              <w:rPr>
                <w:rFonts w:ascii="Tahoma" w:eastAsia="Times New Roman" w:hAnsi="Tahoma" w:cs="Tahoma"/>
                <w:color w:val="000000"/>
                <w:sz w:val="20"/>
                <w:szCs w:val="20"/>
              </w:rPr>
              <w:t>4.8</w:t>
            </w:r>
          </w:p>
        </w:tc>
        <w:tc>
          <w:tcPr>
            <w:tcW w:w="1170" w:type="dxa"/>
            <w:tcBorders>
              <w:top w:val="nil"/>
              <w:left w:val="nil"/>
              <w:bottom w:val="nil"/>
              <w:right w:val="nil"/>
            </w:tcBorders>
            <w:shd w:val="clear" w:color="auto" w:fill="auto"/>
            <w:noWrap/>
            <w:vAlign w:val="center"/>
            <w:hideMark/>
          </w:tcPr>
          <w:p w:rsidR="00756BCA" w:rsidRPr="00756BCA" w:rsidRDefault="00756BCA" w:rsidP="00756BCA">
            <w:pPr>
              <w:spacing w:after="0" w:line="240" w:lineRule="auto"/>
              <w:jc w:val="center"/>
              <w:rPr>
                <w:rFonts w:ascii="Tahoma" w:eastAsia="Times New Roman" w:hAnsi="Tahoma" w:cs="Tahoma"/>
                <w:color w:val="000000"/>
                <w:sz w:val="20"/>
                <w:szCs w:val="20"/>
              </w:rPr>
            </w:pPr>
            <w:r w:rsidRPr="00756BCA">
              <w:rPr>
                <w:rFonts w:ascii="Tahoma" w:eastAsia="Times New Roman" w:hAnsi="Tahoma" w:cs="Tahoma"/>
                <w:color w:val="000000"/>
                <w:sz w:val="20"/>
                <w:szCs w:val="20"/>
              </w:rPr>
              <w:t>5.8</w:t>
            </w:r>
          </w:p>
        </w:tc>
        <w:tc>
          <w:tcPr>
            <w:tcW w:w="1118" w:type="dxa"/>
            <w:tcBorders>
              <w:top w:val="nil"/>
              <w:left w:val="single" w:sz="8" w:space="0" w:color="auto"/>
              <w:bottom w:val="nil"/>
              <w:right w:val="single" w:sz="8" w:space="0" w:color="auto"/>
            </w:tcBorders>
            <w:shd w:val="clear" w:color="auto" w:fill="auto"/>
            <w:noWrap/>
            <w:vAlign w:val="center"/>
            <w:hideMark/>
          </w:tcPr>
          <w:p w:rsidR="00756BCA" w:rsidRPr="00756BCA" w:rsidRDefault="00756BCA" w:rsidP="00756BCA">
            <w:pPr>
              <w:spacing w:after="0" w:line="240" w:lineRule="auto"/>
              <w:jc w:val="center"/>
              <w:rPr>
                <w:rFonts w:ascii="Tahoma" w:eastAsia="Times New Roman" w:hAnsi="Tahoma" w:cs="Tahoma"/>
                <w:color w:val="000000"/>
                <w:sz w:val="20"/>
                <w:szCs w:val="20"/>
              </w:rPr>
            </w:pPr>
            <w:r w:rsidRPr="00756BCA">
              <w:rPr>
                <w:rFonts w:ascii="Tahoma" w:eastAsia="Times New Roman" w:hAnsi="Tahoma" w:cs="Tahoma"/>
                <w:color w:val="000000"/>
                <w:sz w:val="20"/>
                <w:szCs w:val="20"/>
              </w:rPr>
              <w:t>7.6</w:t>
            </w:r>
          </w:p>
        </w:tc>
        <w:tc>
          <w:tcPr>
            <w:tcW w:w="1222" w:type="dxa"/>
            <w:tcBorders>
              <w:top w:val="nil"/>
              <w:left w:val="nil"/>
              <w:bottom w:val="nil"/>
              <w:right w:val="single" w:sz="8" w:space="0" w:color="auto"/>
            </w:tcBorders>
            <w:shd w:val="clear" w:color="auto" w:fill="auto"/>
            <w:noWrap/>
            <w:vAlign w:val="center"/>
            <w:hideMark/>
          </w:tcPr>
          <w:p w:rsidR="00756BCA" w:rsidRPr="00756BCA" w:rsidRDefault="00756BCA" w:rsidP="00756BCA">
            <w:pPr>
              <w:spacing w:after="0" w:line="240" w:lineRule="auto"/>
              <w:jc w:val="center"/>
              <w:rPr>
                <w:rFonts w:ascii="Tahoma" w:eastAsia="Times New Roman" w:hAnsi="Tahoma" w:cs="Tahoma"/>
                <w:color w:val="000000"/>
                <w:sz w:val="20"/>
                <w:szCs w:val="20"/>
              </w:rPr>
            </w:pPr>
            <w:r w:rsidRPr="00756BCA">
              <w:rPr>
                <w:rFonts w:ascii="Tahoma" w:eastAsia="Times New Roman" w:hAnsi="Tahoma" w:cs="Tahoma"/>
                <w:color w:val="000000"/>
                <w:sz w:val="20"/>
                <w:szCs w:val="20"/>
              </w:rPr>
              <w:t>6.8</w:t>
            </w:r>
          </w:p>
        </w:tc>
        <w:tc>
          <w:tcPr>
            <w:tcW w:w="1080" w:type="dxa"/>
            <w:tcBorders>
              <w:top w:val="nil"/>
              <w:left w:val="nil"/>
              <w:bottom w:val="nil"/>
              <w:right w:val="single" w:sz="8" w:space="0" w:color="auto"/>
            </w:tcBorders>
            <w:shd w:val="clear" w:color="auto" w:fill="auto"/>
            <w:noWrap/>
            <w:vAlign w:val="center"/>
            <w:hideMark/>
          </w:tcPr>
          <w:p w:rsidR="00756BCA" w:rsidRPr="00756BCA" w:rsidRDefault="00756BCA" w:rsidP="00756BCA">
            <w:pPr>
              <w:spacing w:after="0" w:line="240" w:lineRule="auto"/>
              <w:jc w:val="center"/>
              <w:rPr>
                <w:rFonts w:ascii="Tahoma" w:eastAsia="Times New Roman" w:hAnsi="Tahoma" w:cs="Tahoma"/>
                <w:color w:val="000000"/>
                <w:sz w:val="20"/>
                <w:szCs w:val="20"/>
              </w:rPr>
            </w:pPr>
            <w:r w:rsidRPr="00756BCA">
              <w:rPr>
                <w:rFonts w:ascii="Tahoma" w:eastAsia="Times New Roman" w:hAnsi="Tahoma" w:cs="Tahoma"/>
                <w:color w:val="000000"/>
                <w:sz w:val="20"/>
                <w:szCs w:val="20"/>
              </w:rPr>
              <w:t>8.4</w:t>
            </w:r>
          </w:p>
        </w:tc>
        <w:tc>
          <w:tcPr>
            <w:tcW w:w="1080" w:type="dxa"/>
            <w:tcBorders>
              <w:top w:val="nil"/>
              <w:left w:val="nil"/>
              <w:bottom w:val="nil"/>
              <w:right w:val="single" w:sz="8" w:space="0" w:color="auto"/>
            </w:tcBorders>
            <w:shd w:val="clear" w:color="auto" w:fill="auto"/>
            <w:noWrap/>
            <w:vAlign w:val="center"/>
            <w:hideMark/>
          </w:tcPr>
          <w:p w:rsidR="00756BCA" w:rsidRPr="00756BCA" w:rsidRDefault="00756BCA" w:rsidP="00756BCA">
            <w:pPr>
              <w:spacing w:after="0" w:line="240" w:lineRule="auto"/>
              <w:jc w:val="center"/>
              <w:rPr>
                <w:rFonts w:ascii="Tahoma" w:eastAsia="Times New Roman" w:hAnsi="Tahoma" w:cs="Tahoma"/>
                <w:color w:val="000000"/>
                <w:sz w:val="20"/>
                <w:szCs w:val="20"/>
              </w:rPr>
            </w:pPr>
            <w:r w:rsidRPr="00756BCA">
              <w:rPr>
                <w:rFonts w:ascii="Tahoma" w:eastAsia="Times New Roman" w:hAnsi="Tahoma" w:cs="Tahoma"/>
                <w:color w:val="000000"/>
                <w:sz w:val="20"/>
                <w:szCs w:val="20"/>
              </w:rPr>
              <w:t>7.6</w:t>
            </w:r>
          </w:p>
        </w:tc>
      </w:tr>
      <w:tr w:rsidR="00756BCA" w:rsidRPr="00756BCA" w:rsidTr="00D32401">
        <w:trPr>
          <w:trHeight w:val="300"/>
        </w:trPr>
        <w:tc>
          <w:tcPr>
            <w:tcW w:w="2610" w:type="dxa"/>
            <w:tcBorders>
              <w:top w:val="nil"/>
              <w:left w:val="single" w:sz="8" w:space="0" w:color="auto"/>
              <w:bottom w:val="nil"/>
              <w:right w:val="single" w:sz="8" w:space="0" w:color="auto"/>
            </w:tcBorders>
            <w:shd w:val="clear" w:color="auto" w:fill="auto"/>
            <w:noWrap/>
            <w:vAlign w:val="center"/>
            <w:hideMark/>
          </w:tcPr>
          <w:p w:rsidR="00756BCA" w:rsidRPr="00756BCA" w:rsidRDefault="00756BCA" w:rsidP="00756BCA">
            <w:pPr>
              <w:spacing w:after="0" w:line="240" w:lineRule="auto"/>
              <w:rPr>
                <w:rFonts w:ascii="Tahoma" w:eastAsia="Times New Roman" w:hAnsi="Tahoma" w:cs="Tahoma"/>
                <w:color w:val="000000"/>
                <w:sz w:val="20"/>
                <w:szCs w:val="20"/>
              </w:rPr>
            </w:pPr>
            <w:r w:rsidRPr="00756BCA">
              <w:rPr>
                <w:rFonts w:ascii="Tahoma" w:eastAsia="Times New Roman" w:hAnsi="Tahoma" w:cs="Tahoma"/>
                <w:color w:val="000000"/>
                <w:sz w:val="20"/>
                <w:szCs w:val="20"/>
              </w:rPr>
              <w:t xml:space="preserve">Midland </w:t>
            </w:r>
          </w:p>
        </w:tc>
        <w:tc>
          <w:tcPr>
            <w:tcW w:w="1170" w:type="dxa"/>
            <w:tcBorders>
              <w:top w:val="nil"/>
              <w:left w:val="nil"/>
              <w:bottom w:val="nil"/>
              <w:right w:val="single" w:sz="8" w:space="0" w:color="auto"/>
            </w:tcBorders>
            <w:shd w:val="clear" w:color="auto" w:fill="auto"/>
            <w:noWrap/>
            <w:vAlign w:val="center"/>
            <w:hideMark/>
          </w:tcPr>
          <w:p w:rsidR="00756BCA" w:rsidRPr="00756BCA" w:rsidRDefault="00756BCA" w:rsidP="00756BCA">
            <w:pPr>
              <w:spacing w:after="0" w:line="240" w:lineRule="auto"/>
              <w:jc w:val="center"/>
              <w:rPr>
                <w:rFonts w:ascii="Tahoma" w:eastAsia="Times New Roman" w:hAnsi="Tahoma" w:cs="Tahoma"/>
                <w:color w:val="000000"/>
                <w:sz w:val="20"/>
                <w:szCs w:val="20"/>
              </w:rPr>
            </w:pPr>
            <w:r w:rsidRPr="00756BCA">
              <w:rPr>
                <w:rFonts w:ascii="Tahoma" w:eastAsia="Times New Roman" w:hAnsi="Tahoma" w:cs="Tahoma"/>
                <w:color w:val="000000"/>
                <w:sz w:val="20"/>
                <w:szCs w:val="20"/>
              </w:rPr>
              <w:t>-14.1</w:t>
            </w:r>
          </w:p>
        </w:tc>
        <w:tc>
          <w:tcPr>
            <w:tcW w:w="1170" w:type="dxa"/>
            <w:tcBorders>
              <w:top w:val="nil"/>
              <w:left w:val="nil"/>
              <w:bottom w:val="nil"/>
              <w:right w:val="nil"/>
            </w:tcBorders>
            <w:shd w:val="clear" w:color="auto" w:fill="auto"/>
            <w:noWrap/>
            <w:vAlign w:val="center"/>
            <w:hideMark/>
          </w:tcPr>
          <w:p w:rsidR="00756BCA" w:rsidRPr="00756BCA" w:rsidRDefault="00756BCA" w:rsidP="00756BCA">
            <w:pPr>
              <w:spacing w:after="0" w:line="240" w:lineRule="auto"/>
              <w:jc w:val="center"/>
              <w:rPr>
                <w:rFonts w:ascii="Tahoma" w:eastAsia="Times New Roman" w:hAnsi="Tahoma" w:cs="Tahoma"/>
                <w:color w:val="000000"/>
                <w:sz w:val="20"/>
                <w:szCs w:val="20"/>
              </w:rPr>
            </w:pPr>
            <w:r w:rsidRPr="00756BCA">
              <w:rPr>
                <w:rFonts w:ascii="Tahoma" w:eastAsia="Times New Roman" w:hAnsi="Tahoma" w:cs="Tahoma"/>
                <w:color w:val="000000"/>
                <w:sz w:val="20"/>
                <w:szCs w:val="20"/>
              </w:rPr>
              <w:t>-17.4</w:t>
            </w:r>
          </w:p>
        </w:tc>
        <w:tc>
          <w:tcPr>
            <w:tcW w:w="1118" w:type="dxa"/>
            <w:tcBorders>
              <w:top w:val="nil"/>
              <w:left w:val="single" w:sz="8" w:space="0" w:color="auto"/>
              <w:bottom w:val="nil"/>
              <w:right w:val="single" w:sz="8" w:space="0" w:color="auto"/>
            </w:tcBorders>
            <w:shd w:val="clear" w:color="auto" w:fill="auto"/>
            <w:noWrap/>
            <w:vAlign w:val="center"/>
            <w:hideMark/>
          </w:tcPr>
          <w:p w:rsidR="00756BCA" w:rsidRPr="00756BCA" w:rsidRDefault="00756BCA" w:rsidP="00756BCA">
            <w:pPr>
              <w:spacing w:after="0" w:line="240" w:lineRule="auto"/>
              <w:jc w:val="center"/>
              <w:rPr>
                <w:rFonts w:ascii="Tahoma" w:eastAsia="Times New Roman" w:hAnsi="Tahoma" w:cs="Tahoma"/>
                <w:color w:val="000000"/>
                <w:sz w:val="20"/>
                <w:szCs w:val="20"/>
              </w:rPr>
            </w:pPr>
            <w:r w:rsidRPr="00756BCA">
              <w:rPr>
                <w:rFonts w:ascii="Tahoma" w:eastAsia="Times New Roman" w:hAnsi="Tahoma" w:cs="Tahoma"/>
                <w:color w:val="000000"/>
                <w:sz w:val="20"/>
                <w:szCs w:val="20"/>
              </w:rPr>
              <w:t>4.0</w:t>
            </w:r>
          </w:p>
        </w:tc>
        <w:tc>
          <w:tcPr>
            <w:tcW w:w="1222" w:type="dxa"/>
            <w:tcBorders>
              <w:top w:val="nil"/>
              <w:left w:val="nil"/>
              <w:bottom w:val="nil"/>
              <w:right w:val="single" w:sz="8" w:space="0" w:color="auto"/>
            </w:tcBorders>
            <w:shd w:val="clear" w:color="auto" w:fill="auto"/>
            <w:noWrap/>
            <w:vAlign w:val="center"/>
            <w:hideMark/>
          </w:tcPr>
          <w:p w:rsidR="00756BCA" w:rsidRPr="00756BCA" w:rsidRDefault="00756BCA" w:rsidP="00756BCA">
            <w:pPr>
              <w:spacing w:after="0" w:line="240" w:lineRule="auto"/>
              <w:jc w:val="center"/>
              <w:rPr>
                <w:rFonts w:ascii="Tahoma" w:eastAsia="Times New Roman" w:hAnsi="Tahoma" w:cs="Tahoma"/>
                <w:color w:val="000000"/>
                <w:sz w:val="20"/>
                <w:szCs w:val="20"/>
              </w:rPr>
            </w:pPr>
            <w:r w:rsidRPr="00756BCA">
              <w:rPr>
                <w:rFonts w:ascii="Tahoma" w:eastAsia="Times New Roman" w:hAnsi="Tahoma" w:cs="Tahoma"/>
                <w:color w:val="000000"/>
                <w:sz w:val="20"/>
                <w:szCs w:val="20"/>
              </w:rPr>
              <w:t>-9.0</w:t>
            </w:r>
          </w:p>
        </w:tc>
        <w:tc>
          <w:tcPr>
            <w:tcW w:w="1080" w:type="dxa"/>
            <w:tcBorders>
              <w:top w:val="nil"/>
              <w:left w:val="nil"/>
              <w:bottom w:val="nil"/>
              <w:right w:val="single" w:sz="8" w:space="0" w:color="auto"/>
            </w:tcBorders>
            <w:shd w:val="clear" w:color="auto" w:fill="auto"/>
            <w:noWrap/>
            <w:vAlign w:val="center"/>
            <w:hideMark/>
          </w:tcPr>
          <w:p w:rsidR="00756BCA" w:rsidRPr="00756BCA" w:rsidRDefault="00756BCA" w:rsidP="00756BCA">
            <w:pPr>
              <w:spacing w:after="0" w:line="240" w:lineRule="auto"/>
              <w:jc w:val="center"/>
              <w:rPr>
                <w:rFonts w:ascii="Tahoma" w:eastAsia="Times New Roman" w:hAnsi="Tahoma" w:cs="Tahoma"/>
                <w:color w:val="000000"/>
                <w:sz w:val="20"/>
                <w:szCs w:val="20"/>
              </w:rPr>
            </w:pPr>
            <w:r w:rsidRPr="00756BCA">
              <w:rPr>
                <w:rFonts w:ascii="Tahoma" w:eastAsia="Times New Roman" w:hAnsi="Tahoma" w:cs="Tahoma"/>
                <w:color w:val="000000"/>
                <w:sz w:val="20"/>
                <w:szCs w:val="20"/>
              </w:rPr>
              <w:t>-8.9</w:t>
            </w:r>
          </w:p>
        </w:tc>
        <w:tc>
          <w:tcPr>
            <w:tcW w:w="1080" w:type="dxa"/>
            <w:tcBorders>
              <w:top w:val="nil"/>
              <w:left w:val="nil"/>
              <w:bottom w:val="nil"/>
              <w:right w:val="single" w:sz="8" w:space="0" w:color="auto"/>
            </w:tcBorders>
            <w:shd w:val="clear" w:color="auto" w:fill="auto"/>
            <w:noWrap/>
            <w:vAlign w:val="center"/>
            <w:hideMark/>
          </w:tcPr>
          <w:p w:rsidR="00756BCA" w:rsidRPr="00756BCA" w:rsidRDefault="00756BCA" w:rsidP="00756BCA">
            <w:pPr>
              <w:spacing w:after="0" w:line="240" w:lineRule="auto"/>
              <w:jc w:val="center"/>
              <w:rPr>
                <w:rFonts w:ascii="Tahoma" w:eastAsia="Times New Roman" w:hAnsi="Tahoma" w:cs="Tahoma"/>
                <w:color w:val="000000"/>
                <w:sz w:val="20"/>
                <w:szCs w:val="20"/>
              </w:rPr>
            </w:pPr>
            <w:r w:rsidRPr="00756BCA">
              <w:rPr>
                <w:rFonts w:ascii="Tahoma" w:eastAsia="Times New Roman" w:hAnsi="Tahoma" w:cs="Tahoma"/>
                <w:color w:val="000000"/>
                <w:sz w:val="20"/>
                <w:szCs w:val="20"/>
              </w:rPr>
              <w:t>4.4</w:t>
            </w:r>
          </w:p>
        </w:tc>
      </w:tr>
      <w:tr w:rsidR="00756BCA" w:rsidRPr="00756BCA" w:rsidTr="00D32401">
        <w:trPr>
          <w:trHeight w:val="300"/>
        </w:trPr>
        <w:tc>
          <w:tcPr>
            <w:tcW w:w="2610" w:type="dxa"/>
            <w:tcBorders>
              <w:top w:val="nil"/>
              <w:left w:val="single" w:sz="8" w:space="0" w:color="auto"/>
              <w:bottom w:val="nil"/>
              <w:right w:val="single" w:sz="8" w:space="0" w:color="auto"/>
            </w:tcBorders>
            <w:shd w:val="clear" w:color="auto" w:fill="auto"/>
            <w:noWrap/>
            <w:vAlign w:val="center"/>
            <w:hideMark/>
          </w:tcPr>
          <w:p w:rsidR="00756BCA" w:rsidRPr="00756BCA" w:rsidRDefault="00756BCA" w:rsidP="00756BCA">
            <w:pPr>
              <w:spacing w:after="0" w:line="240" w:lineRule="auto"/>
              <w:rPr>
                <w:rFonts w:ascii="Tahoma" w:eastAsia="Times New Roman" w:hAnsi="Tahoma" w:cs="Tahoma"/>
                <w:color w:val="000000"/>
                <w:sz w:val="20"/>
                <w:szCs w:val="20"/>
              </w:rPr>
            </w:pPr>
            <w:r w:rsidRPr="00756BCA">
              <w:rPr>
                <w:rFonts w:ascii="Tahoma" w:eastAsia="Times New Roman" w:hAnsi="Tahoma" w:cs="Tahoma"/>
                <w:color w:val="000000"/>
                <w:sz w:val="20"/>
                <w:szCs w:val="20"/>
              </w:rPr>
              <w:t xml:space="preserve">Odessa </w:t>
            </w:r>
          </w:p>
        </w:tc>
        <w:tc>
          <w:tcPr>
            <w:tcW w:w="1170" w:type="dxa"/>
            <w:tcBorders>
              <w:top w:val="nil"/>
              <w:left w:val="nil"/>
              <w:bottom w:val="nil"/>
              <w:right w:val="single" w:sz="8" w:space="0" w:color="auto"/>
            </w:tcBorders>
            <w:shd w:val="clear" w:color="auto" w:fill="auto"/>
            <w:noWrap/>
            <w:vAlign w:val="center"/>
            <w:hideMark/>
          </w:tcPr>
          <w:p w:rsidR="00756BCA" w:rsidRPr="00756BCA" w:rsidRDefault="00756BCA" w:rsidP="00756BCA">
            <w:pPr>
              <w:spacing w:after="0" w:line="240" w:lineRule="auto"/>
              <w:jc w:val="center"/>
              <w:rPr>
                <w:rFonts w:ascii="Tahoma" w:eastAsia="Times New Roman" w:hAnsi="Tahoma" w:cs="Tahoma"/>
                <w:color w:val="000000"/>
                <w:sz w:val="20"/>
                <w:szCs w:val="20"/>
              </w:rPr>
            </w:pPr>
            <w:r w:rsidRPr="00756BCA">
              <w:rPr>
                <w:rFonts w:ascii="Tahoma" w:eastAsia="Times New Roman" w:hAnsi="Tahoma" w:cs="Tahoma"/>
                <w:color w:val="000000"/>
                <w:sz w:val="20"/>
                <w:szCs w:val="20"/>
              </w:rPr>
              <w:t>-16.8</w:t>
            </w:r>
          </w:p>
        </w:tc>
        <w:tc>
          <w:tcPr>
            <w:tcW w:w="1170" w:type="dxa"/>
            <w:tcBorders>
              <w:top w:val="nil"/>
              <w:left w:val="nil"/>
              <w:bottom w:val="nil"/>
              <w:right w:val="nil"/>
            </w:tcBorders>
            <w:shd w:val="clear" w:color="auto" w:fill="auto"/>
            <w:noWrap/>
            <w:vAlign w:val="center"/>
            <w:hideMark/>
          </w:tcPr>
          <w:p w:rsidR="00756BCA" w:rsidRPr="00756BCA" w:rsidRDefault="00756BCA" w:rsidP="00756BCA">
            <w:pPr>
              <w:spacing w:after="0" w:line="240" w:lineRule="auto"/>
              <w:jc w:val="center"/>
              <w:rPr>
                <w:rFonts w:ascii="Tahoma" w:eastAsia="Times New Roman" w:hAnsi="Tahoma" w:cs="Tahoma"/>
                <w:color w:val="000000"/>
                <w:sz w:val="20"/>
                <w:szCs w:val="20"/>
              </w:rPr>
            </w:pPr>
            <w:r w:rsidRPr="00756BCA">
              <w:rPr>
                <w:rFonts w:ascii="Tahoma" w:eastAsia="Times New Roman" w:hAnsi="Tahoma" w:cs="Tahoma"/>
                <w:color w:val="000000"/>
                <w:sz w:val="20"/>
                <w:szCs w:val="20"/>
              </w:rPr>
              <w:t>-24.6</w:t>
            </w:r>
          </w:p>
        </w:tc>
        <w:tc>
          <w:tcPr>
            <w:tcW w:w="1118" w:type="dxa"/>
            <w:tcBorders>
              <w:top w:val="nil"/>
              <w:left w:val="single" w:sz="8" w:space="0" w:color="auto"/>
              <w:bottom w:val="nil"/>
              <w:right w:val="single" w:sz="8" w:space="0" w:color="auto"/>
            </w:tcBorders>
            <w:shd w:val="clear" w:color="auto" w:fill="auto"/>
            <w:noWrap/>
            <w:vAlign w:val="center"/>
            <w:hideMark/>
          </w:tcPr>
          <w:p w:rsidR="00756BCA" w:rsidRPr="00756BCA" w:rsidRDefault="00756BCA" w:rsidP="00756BCA">
            <w:pPr>
              <w:spacing w:after="0" w:line="240" w:lineRule="auto"/>
              <w:jc w:val="center"/>
              <w:rPr>
                <w:rFonts w:ascii="Tahoma" w:eastAsia="Times New Roman" w:hAnsi="Tahoma" w:cs="Tahoma"/>
                <w:color w:val="000000"/>
                <w:sz w:val="20"/>
                <w:szCs w:val="20"/>
              </w:rPr>
            </w:pPr>
            <w:r w:rsidRPr="00756BCA">
              <w:rPr>
                <w:rFonts w:ascii="Tahoma" w:eastAsia="Times New Roman" w:hAnsi="Tahoma" w:cs="Tahoma"/>
                <w:color w:val="000000"/>
                <w:sz w:val="20"/>
                <w:szCs w:val="20"/>
              </w:rPr>
              <w:t>5.7</w:t>
            </w:r>
          </w:p>
        </w:tc>
        <w:tc>
          <w:tcPr>
            <w:tcW w:w="1222" w:type="dxa"/>
            <w:tcBorders>
              <w:top w:val="nil"/>
              <w:left w:val="nil"/>
              <w:bottom w:val="nil"/>
              <w:right w:val="single" w:sz="8" w:space="0" w:color="auto"/>
            </w:tcBorders>
            <w:shd w:val="clear" w:color="auto" w:fill="auto"/>
            <w:noWrap/>
            <w:vAlign w:val="center"/>
            <w:hideMark/>
          </w:tcPr>
          <w:p w:rsidR="00756BCA" w:rsidRPr="00756BCA" w:rsidRDefault="00756BCA" w:rsidP="00756BCA">
            <w:pPr>
              <w:spacing w:after="0" w:line="240" w:lineRule="auto"/>
              <w:jc w:val="center"/>
              <w:rPr>
                <w:rFonts w:ascii="Tahoma" w:eastAsia="Times New Roman" w:hAnsi="Tahoma" w:cs="Tahoma"/>
                <w:color w:val="000000"/>
                <w:sz w:val="20"/>
                <w:szCs w:val="20"/>
              </w:rPr>
            </w:pPr>
            <w:r w:rsidRPr="00756BCA">
              <w:rPr>
                <w:rFonts w:ascii="Tahoma" w:eastAsia="Times New Roman" w:hAnsi="Tahoma" w:cs="Tahoma"/>
                <w:color w:val="000000"/>
                <w:sz w:val="20"/>
                <w:szCs w:val="20"/>
              </w:rPr>
              <w:t>-5.9</w:t>
            </w:r>
          </w:p>
        </w:tc>
        <w:tc>
          <w:tcPr>
            <w:tcW w:w="1080" w:type="dxa"/>
            <w:tcBorders>
              <w:top w:val="nil"/>
              <w:left w:val="nil"/>
              <w:bottom w:val="nil"/>
              <w:right w:val="single" w:sz="8" w:space="0" w:color="auto"/>
            </w:tcBorders>
            <w:shd w:val="clear" w:color="auto" w:fill="auto"/>
            <w:noWrap/>
            <w:vAlign w:val="center"/>
            <w:hideMark/>
          </w:tcPr>
          <w:p w:rsidR="00756BCA" w:rsidRPr="00756BCA" w:rsidRDefault="00756BCA" w:rsidP="00756BCA">
            <w:pPr>
              <w:spacing w:after="0" w:line="240" w:lineRule="auto"/>
              <w:jc w:val="center"/>
              <w:rPr>
                <w:rFonts w:ascii="Tahoma" w:eastAsia="Times New Roman" w:hAnsi="Tahoma" w:cs="Tahoma"/>
                <w:color w:val="000000"/>
                <w:sz w:val="20"/>
                <w:szCs w:val="20"/>
              </w:rPr>
            </w:pPr>
            <w:r w:rsidRPr="00756BCA">
              <w:rPr>
                <w:rFonts w:ascii="Tahoma" w:eastAsia="Times New Roman" w:hAnsi="Tahoma" w:cs="Tahoma"/>
                <w:color w:val="000000"/>
                <w:sz w:val="20"/>
                <w:szCs w:val="20"/>
              </w:rPr>
              <w:t>-13.6</w:t>
            </w:r>
          </w:p>
        </w:tc>
        <w:tc>
          <w:tcPr>
            <w:tcW w:w="1080" w:type="dxa"/>
            <w:tcBorders>
              <w:top w:val="nil"/>
              <w:left w:val="nil"/>
              <w:bottom w:val="nil"/>
              <w:right w:val="single" w:sz="8" w:space="0" w:color="auto"/>
            </w:tcBorders>
            <w:shd w:val="clear" w:color="auto" w:fill="auto"/>
            <w:noWrap/>
            <w:vAlign w:val="center"/>
            <w:hideMark/>
          </w:tcPr>
          <w:p w:rsidR="00756BCA" w:rsidRPr="00756BCA" w:rsidRDefault="00756BCA" w:rsidP="00756BCA">
            <w:pPr>
              <w:spacing w:after="0" w:line="240" w:lineRule="auto"/>
              <w:jc w:val="center"/>
              <w:rPr>
                <w:rFonts w:ascii="Tahoma" w:eastAsia="Times New Roman" w:hAnsi="Tahoma" w:cs="Tahoma"/>
                <w:color w:val="000000"/>
                <w:sz w:val="20"/>
                <w:szCs w:val="20"/>
              </w:rPr>
            </w:pPr>
            <w:r w:rsidRPr="00756BCA">
              <w:rPr>
                <w:rFonts w:ascii="Tahoma" w:eastAsia="Times New Roman" w:hAnsi="Tahoma" w:cs="Tahoma"/>
                <w:color w:val="000000"/>
                <w:sz w:val="20"/>
                <w:szCs w:val="20"/>
              </w:rPr>
              <w:t>6.3</w:t>
            </w:r>
          </w:p>
        </w:tc>
      </w:tr>
      <w:tr w:rsidR="00756BCA" w:rsidRPr="00756BCA" w:rsidTr="00D32401">
        <w:trPr>
          <w:trHeight w:val="300"/>
        </w:trPr>
        <w:tc>
          <w:tcPr>
            <w:tcW w:w="2610" w:type="dxa"/>
            <w:tcBorders>
              <w:top w:val="nil"/>
              <w:left w:val="single" w:sz="8" w:space="0" w:color="auto"/>
              <w:bottom w:val="nil"/>
              <w:right w:val="single" w:sz="8" w:space="0" w:color="auto"/>
            </w:tcBorders>
            <w:shd w:val="clear" w:color="auto" w:fill="auto"/>
            <w:noWrap/>
            <w:vAlign w:val="center"/>
            <w:hideMark/>
          </w:tcPr>
          <w:p w:rsidR="00756BCA" w:rsidRPr="00756BCA" w:rsidRDefault="00756BCA" w:rsidP="00756BCA">
            <w:pPr>
              <w:spacing w:after="0" w:line="240" w:lineRule="auto"/>
              <w:rPr>
                <w:rFonts w:ascii="Tahoma" w:eastAsia="Times New Roman" w:hAnsi="Tahoma" w:cs="Tahoma"/>
                <w:color w:val="000000"/>
                <w:sz w:val="20"/>
                <w:szCs w:val="20"/>
              </w:rPr>
            </w:pPr>
            <w:r w:rsidRPr="00756BCA">
              <w:rPr>
                <w:rFonts w:ascii="Tahoma" w:eastAsia="Times New Roman" w:hAnsi="Tahoma" w:cs="Tahoma"/>
                <w:color w:val="000000"/>
                <w:sz w:val="20"/>
                <w:szCs w:val="20"/>
              </w:rPr>
              <w:t xml:space="preserve">San Angelo </w:t>
            </w:r>
          </w:p>
        </w:tc>
        <w:tc>
          <w:tcPr>
            <w:tcW w:w="1170" w:type="dxa"/>
            <w:tcBorders>
              <w:top w:val="nil"/>
              <w:left w:val="nil"/>
              <w:bottom w:val="nil"/>
              <w:right w:val="single" w:sz="8" w:space="0" w:color="auto"/>
            </w:tcBorders>
            <w:shd w:val="clear" w:color="auto" w:fill="auto"/>
            <w:noWrap/>
            <w:vAlign w:val="center"/>
            <w:hideMark/>
          </w:tcPr>
          <w:p w:rsidR="00756BCA" w:rsidRPr="00756BCA" w:rsidRDefault="00756BCA" w:rsidP="00756BCA">
            <w:pPr>
              <w:spacing w:after="0" w:line="240" w:lineRule="auto"/>
              <w:jc w:val="center"/>
              <w:rPr>
                <w:rFonts w:ascii="Tahoma" w:eastAsia="Times New Roman" w:hAnsi="Tahoma" w:cs="Tahoma"/>
                <w:color w:val="000000"/>
                <w:sz w:val="20"/>
                <w:szCs w:val="20"/>
              </w:rPr>
            </w:pPr>
            <w:r w:rsidRPr="00756BCA">
              <w:rPr>
                <w:rFonts w:ascii="Tahoma" w:eastAsia="Times New Roman" w:hAnsi="Tahoma" w:cs="Tahoma"/>
                <w:color w:val="000000"/>
                <w:sz w:val="20"/>
                <w:szCs w:val="20"/>
              </w:rPr>
              <w:t>2.4</w:t>
            </w:r>
          </w:p>
        </w:tc>
        <w:tc>
          <w:tcPr>
            <w:tcW w:w="1170" w:type="dxa"/>
            <w:tcBorders>
              <w:top w:val="nil"/>
              <w:left w:val="nil"/>
              <w:bottom w:val="nil"/>
              <w:right w:val="nil"/>
            </w:tcBorders>
            <w:shd w:val="clear" w:color="auto" w:fill="auto"/>
            <w:noWrap/>
            <w:vAlign w:val="center"/>
            <w:hideMark/>
          </w:tcPr>
          <w:p w:rsidR="00756BCA" w:rsidRPr="00756BCA" w:rsidRDefault="00756BCA" w:rsidP="00756BCA">
            <w:pPr>
              <w:spacing w:after="0" w:line="240" w:lineRule="auto"/>
              <w:jc w:val="center"/>
              <w:rPr>
                <w:rFonts w:ascii="Tahoma" w:eastAsia="Times New Roman" w:hAnsi="Tahoma" w:cs="Tahoma"/>
                <w:color w:val="000000"/>
                <w:sz w:val="20"/>
                <w:szCs w:val="20"/>
              </w:rPr>
            </w:pPr>
            <w:r w:rsidRPr="00756BCA">
              <w:rPr>
                <w:rFonts w:ascii="Tahoma" w:eastAsia="Times New Roman" w:hAnsi="Tahoma" w:cs="Tahoma"/>
                <w:color w:val="000000"/>
                <w:sz w:val="20"/>
                <w:szCs w:val="20"/>
              </w:rPr>
              <w:t>0.8</w:t>
            </w:r>
          </w:p>
        </w:tc>
        <w:tc>
          <w:tcPr>
            <w:tcW w:w="1118" w:type="dxa"/>
            <w:tcBorders>
              <w:top w:val="nil"/>
              <w:left w:val="single" w:sz="8" w:space="0" w:color="auto"/>
              <w:bottom w:val="nil"/>
              <w:right w:val="single" w:sz="8" w:space="0" w:color="auto"/>
            </w:tcBorders>
            <w:shd w:val="clear" w:color="auto" w:fill="auto"/>
            <w:noWrap/>
            <w:vAlign w:val="center"/>
            <w:hideMark/>
          </w:tcPr>
          <w:p w:rsidR="00756BCA" w:rsidRPr="00756BCA" w:rsidRDefault="00756BCA" w:rsidP="00756BCA">
            <w:pPr>
              <w:spacing w:after="0" w:line="240" w:lineRule="auto"/>
              <w:jc w:val="center"/>
              <w:rPr>
                <w:rFonts w:ascii="Tahoma" w:eastAsia="Times New Roman" w:hAnsi="Tahoma" w:cs="Tahoma"/>
                <w:color w:val="000000"/>
                <w:sz w:val="20"/>
                <w:szCs w:val="20"/>
              </w:rPr>
            </w:pPr>
            <w:r w:rsidRPr="00756BCA">
              <w:rPr>
                <w:rFonts w:ascii="Tahoma" w:eastAsia="Times New Roman" w:hAnsi="Tahoma" w:cs="Tahoma"/>
                <w:color w:val="000000"/>
                <w:sz w:val="20"/>
                <w:szCs w:val="20"/>
              </w:rPr>
              <w:t>4.3</w:t>
            </w:r>
          </w:p>
        </w:tc>
        <w:tc>
          <w:tcPr>
            <w:tcW w:w="1222" w:type="dxa"/>
            <w:tcBorders>
              <w:top w:val="nil"/>
              <w:left w:val="nil"/>
              <w:bottom w:val="nil"/>
              <w:right w:val="single" w:sz="8" w:space="0" w:color="auto"/>
            </w:tcBorders>
            <w:shd w:val="clear" w:color="auto" w:fill="auto"/>
            <w:noWrap/>
            <w:vAlign w:val="center"/>
            <w:hideMark/>
          </w:tcPr>
          <w:p w:rsidR="00756BCA" w:rsidRPr="00756BCA" w:rsidRDefault="00756BCA" w:rsidP="00756BCA">
            <w:pPr>
              <w:spacing w:after="0" w:line="240" w:lineRule="auto"/>
              <w:jc w:val="center"/>
              <w:rPr>
                <w:rFonts w:ascii="Tahoma" w:eastAsia="Times New Roman" w:hAnsi="Tahoma" w:cs="Tahoma"/>
                <w:color w:val="000000"/>
                <w:sz w:val="20"/>
                <w:szCs w:val="20"/>
              </w:rPr>
            </w:pPr>
            <w:r w:rsidRPr="00756BCA">
              <w:rPr>
                <w:rFonts w:ascii="Tahoma" w:eastAsia="Times New Roman" w:hAnsi="Tahoma" w:cs="Tahoma"/>
                <w:color w:val="000000"/>
                <w:sz w:val="20"/>
                <w:szCs w:val="20"/>
              </w:rPr>
              <w:t>6.6</w:t>
            </w:r>
          </w:p>
        </w:tc>
        <w:tc>
          <w:tcPr>
            <w:tcW w:w="1080" w:type="dxa"/>
            <w:tcBorders>
              <w:top w:val="nil"/>
              <w:left w:val="nil"/>
              <w:bottom w:val="nil"/>
              <w:right w:val="single" w:sz="8" w:space="0" w:color="auto"/>
            </w:tcBorders>
            <w:shd w:val="clear" w:color="auto" w:fill="auto"/>
            <w:noWrap/>
            <w:vAlign w:val="center"/>
            <w:hideMark/>
          </w:tcPr>
          <w:p w:rsidR="00756BCA" w:rsidRPr="00756BCA" w:rsidRDefault="00756BCA" w:rsidP="00756BCA">
            <w:pPr>
              <w:spacing w:after="0" w:line="240" w:lineRule="auto"/>
              <w:jc w:val="center"/>
              <w:rPr>
                <w:rFonts w:ascii="Tahoma" w:eastAsia="Times New Roman" w:hAnsi="Tahoma" w:cs="Tahoma"/>
                <w:color w:val="000000"/>
                <w:sz w:val="20"/>
                <w:szCs w:val="20"/>
              </w:rPr>
            </w:pPr>
            <w:r w:rsidRPr="00756BCA">
              <w:rPr>
                <w:rFonts w:ascii="Tahoma" w:eastAsia="Times New Roman" w:hAnsi="Tahoma" w:cs="Tahoma"/>
                <w:color w:val="000000"/>
                <w:sz w:val="20"/>
                <w:szCs w:val="20"/>
              </w:rPr>
              <w:t>5.8</w:t>
            </w:r>
          </w:p>
        </w:tc>
        <w:tc>
          <w:tcPr>
            <w:tcW w:w="1080" w:type="dxa"/>
            <w:tcBorders>
              <w:top w:val="nil"/>
              <w:left w:val="nil"/>
              <w:bottom w:val="nil"/>
              <w:right w:val="single" w:sz="8" w:space="0" w:color="auto"/>
            </w:tcBorders>
            <w:shd w:val="clear" w:color="auto" w:fill="auto"/>
            <w:noWrap/>
            <w:vAlign w:val="center"/>
            <w:hideMark/>
          </w:tcPr>
          <w:p w:rsidR="00756BCA" w:rsidRPr="00756BCA" w:rsidRDefault="00756BCA" w:rsidP="00756BCA">
            <w:pPr>
              <w:spacing w:after="0" w:line="240" w:lineRule="auto"/>
              <w:jc w:val="center"/>
              <w:rPr>
                <w:rFonts w:ascii="Tahoma" w:eastAsia="Times New Roman" w:hAnsi="Tahoma" w:cs="Tahoma"/>
                <w:color w:val="000000"/>
                <w:sz w:val="20"/>
                <w:szCs w:val="20"/>
              </w:rPr>
            </w:pPr>
            <w:r w:rsidRPr="00756BCA">
              <w:rPr>
                <w:rFonts w:ascii="Tahoma" w:eastAsia="Times New Roman" w:hAnsi="Tahoma" w:cs="Tahoma"/>
                <w:color w:val="000000"/>
                <w:sz w:val="20"/>
                <w:szCs w:val="20"/>
              </w:rPr>
              <w:t>4.3</w:t>
            </w:r>
          </w:p>
        </w:tc>
      </w:tr>
      <w:tr w:rsidR="00756BCA" w:rsidRPr="00756BCA" w:rsidTr="00D32401">
        <w:trPr>
          <w:trHeight w:val="300"/>
        </w:trPr>
        <w:tc>
          <w:tcPr>
            <w:tcW w:w="2610" w:type="dxa"/>
            <w:tcBorders>
              <w:top w:val="nil"/>
              <w:left w:val="single" w:sz="8" w:space="0" w:color="auto"/>
              <w:bottom w:val="nil"/>
              <w:right w:val="single" w:sz="8" w:space="0" w:color="auto"/>
            </w:tcBorders>
            <w:shd w:val="clear" w:color="auto" w:fill="auto"/>
            <w:noWrap/>
            <w:vAlign w:val="center"/>
            <w:hideMark/>
          </w:tcPr>
          <w:p w:rsidR="00756BCA" w:rsidRPr="00756BCA" w:rsidRDefault="00756BCA" w:rsidP="00756BCA">
            <w:pPr>
              <w:spacing w:after="0" w:line="240" w:lineRule="auto"/>
              <w:rPr>
                <w:rFonts w:ascii="Tahoma" w:eastAsia="Times New Roman" w:hAnsi="Tahoma" w:cs="Tahoma"/>
                <w:color w:val="000000"/>
                <w:sz w:val="20"/>
                <w:szCs w:val="20"/>
              </w:rPr>
            </w:pPr>
            <w:r w:rsidRPr="00756BCA">
              <w:rPr>
                <w:rFonts w:ascii="Tahoma" w:eastAsia="Times New Roman" w:hAnsi="Tahoma" w:cs="Tahoma"/>
                <w:color w:val="000000"/>
                <w:sz w:val="20"/>
                <w:szCs w:val="20"/>
              </w:rPr>
              <w:t>San Antonio</w:t>
            </w:r>
          </w:p>
        </w:tc>
        <w:tc>
          <w:tcPr>
            <w:tcW w:w="1170" w:type="dxa"/>
            <w:tcBorders>
              <w:top w:val="nil"/>
              <w:left w:val="nil"/>
              <w:bottom w:val="nil"/>
              <w:right w:val="single" w:sz="8" w:space="0" w:color="auto"/>
            </w:tcBorders>
            <w:shd w:val="clear" w:color="auto" w:fill="auto"/>
            <w:noWrap/>
            <w:vAlign w:val="center"/>
            <w:hideMark/>
          </w:tcPr>
          <w:p w:rsidR="00756BCA" w:rsidRPr="00756BCA" w:rsidRDefault="00756BCA" w:rsidP="00756BCA">
            <w:pPr>
              <w:spacing w:after="0" w:line="240" w:lineRule="auto"/>
              <w:jc w:val="center"/>
              <w:rPr>
                <w:rFonts w:ascii="Tahoma" w:eastAsia="Times New Roman" w:hAnsi="Tahoma" w:cs="Tahoma"/>
                <w:color w:val="000000"/>
                <w:sz w:val="20"/>
                <w:szCs w:val="20"/>
              </w:rPr>
            </w:pPr>
            <w:r w:rsidRPr="00756BCA">
              <w:rPr>
                <w:rFonts w:ascii="Tahoma" w:eastAsia="Times New Roman" w:hAnsi="Tahoma" w:cs="Tahoma"/>
                <w:color w:val="000000"/>
                <w:sz w:val="20"/>
                <w:szCs w:val="20"/>
              </w:rPr>
              <w:t>7.8</w:t>
            </w:r>
          </w:p>
        </w:tc>
        <w:tc>
          <w:tcPr>
            <w:tcW w:w="1170" w:type="dxa"/>
            <w:tcBorders>
              <w:top w:val="nil"/>
              <w:left w:val="nil"/>
              <w:bottom w:val="nil"/>
              <w:right w:val="nil"/>
            </w:tcBorders>
            <w:shd w:val="clear" w:color="auto" w:fill="auto"/>
            <w:noWrap/>
            <w:vAlign w:val="center"/>
            <w:hideMark/>
          </w:tcPr>
          <w:p w:rsidR="00756BCA" w:rsidRPr="00756BCA" w:rsidRDefault="00756BCA" w:rsidP="00756BCA">
            <w:pPr>
              <w:spacing w:after="0" w:line="240" w:lineRule="auto"/>
              <w:jc w:val="center"/>
              <w:rPr>
                <w:rFonts w:ascii="Tahoma" w:eastAsia="Times New Roman" w:hAnsi="Tahoma" w:cs="Tahoma"/>
                <w:color w:val="000000"/>
                <w:sz w:val="20"/>
                <w:szCs w:val="20"/>
              </w:rPr>
            </w:pPr>
            <w:r w:rsidRPr="00756BCA">
              <w:rPr>
                <w:rFonts w:ascii="Tahoma" w:eastAsia="Times New Roman" w:hAnsi="Tahoma" w:cs="Tahoma"/>
                <w:color w:val="000000"/>
                <w:sz w:val="20"/>
                <w:szCs w:val="20"/>
              </w:rPr>
              <w:t>9.1</w:t>
            </w:r>
          </w:p>
        </w:tc>
        <w:tc>
          <w:tcPr>
            <w:tcW w:w="1118" w:type="dxa"/>
            <w:tcBorders>
              <w:top w:val="nil"/>
              <w:left w:val="single" w:sz="8" w:space="0" w:color="auto"/>
              <w:bottom w:val="nil"/>
              <w:right w:val="single" w:sz="8" w:space="0" w:color="auto"/>
            </w:tcBorders>
            <w:shd w:val="clear" w:color="auto" w:fill="auto"/>
            <w:noWrap/>
            <w:vAlign w:val="center"/>
            <w:hideMark/>
          </w:tcPr>
          <w:p w:rsidR="00756BCA" w:rsidRPr="00756BCA" w:rsidRDefault="00756BCA" w:rsidP="00756BCA">
            <w:pPr>
              <w:spacing w:after="0" w:line="240" w:lineRule="auto"/>
              <w:jc w:val="center"/>
              <w:rPr>
                <w:rFonts w:ascii="Tahoma" w:eastAsia="Times New Roman" w:hAnsi="Tahoma" w:cs="Tahoma"/>
                <w:color w:val="000000"/>
                <w:sz w:val="20"/>
                <w:szCs w:val="20"/>
              </w:rPr>
            </w:pPr>
            <w:r w:rsidRPr="00756BCA">
              <w:rPr>
                <w:rFonts w:ascii="Tahoma" w:eastAsia="Times New Roman" w:hAnsi="Tahoma" w:cs="Tahoma"/>
                <w:color w:val="000000"/>
                <w:sz w:val="20"/>
                <w:szCs w:val="20"/>
              </w:rPr>
              <w:t>3.6</w:t>
            </w:r>
          </w:p>
        </w:tc>
        <w:tc>
          <w:tcPr>
            <w:tcW w:w="1222" w:type="dxa"/>
            <w:tcBorders>
              <w:top w:val="nil"/>
              <w:left w:val="nil"/>
              <w:bottom w:val="nil"/>
              <w:right w:val="single" w:sz="8" w:space="0" w:color="auto"/>
            </w:tcBorders>
            <w:shd w:val="clear" w:color="auto" w:fill="auto"/>
            <w:noWrap/>
            <w:vAlign w:val="center"/>
            <w:hideMark/>
          </w:tcPr>
          <w:p w:rsidR="00756BCA" w:rsidRPr="00756BCA" w:rsidRDefault="00756BCA" w:rsidP="00756BCA">
            <w:pPr>
              <w:spacing w:after="0" w:line="240" w:lineRule="auto"/>
              <w:jc w:val="center"/>
              <w:rPr>
                <w:rFonts w:ascii="Tahoma" w:eastAsia="Times New Roman" w:hAnsi="Tahoma" w:cs="Tahoma"/>
                <w:color w:val="000000"/>
                <w:sz w:val="20"/>
                <w:szCs w:val="20"/>
              </w:rPr>
            </w:pPr>
            <w:r w:rsidRPr="00756BCA">
              <w:rPr>
                <w:rFonts w:ascii="Tahoma" w:eastAsia="Times New Roman" w:hAnsi="Tahoma" w:cs="Tahoma"/>
                <w:color w:val="000000"/>
                <w:sz w:val="20"/>
                <w:szCs w:val="20"/>
              </w:rPr>
              <w:t>8.0</w:t>
            </w:r>
          </w:p>
        </w:tc>
        <w:tc>
          <w:tcPr>
            <w:tcW w:w="1080" w:type="dxa"/>
            <w:tcBorders>
              <w:top w:val="nil"/>
              <w:left w:val="nil"/>
              <w:bottom w:val="nil"/>
              <w:right w:val="single" w:sz="8" w:space="0" w:color="auto"/>
            </w:tcBorders>
            <w:shd w:val="clear" w:color="auto" w:fill="auto"/>
            <w:noWrap/>
            <w:vAlign w:val="center"/>
            <w:hideMark/>
          </w:tcPr>
          <w:p w:rsidR="00756BCA" w:rsidRPr="00756BCA" w:rsidRDefault="00756BCA" w:rsidP="00756BCA">
            <w:pPr>
              <w:spacing w:after="0" w:line="240" w:lineRule="auto"/>
              <w:jc w:val="center"/>
              <w:rPr>
                <w:rFonts w:ascii="Tahoma" w:eastAsia="Times New Roman" w:hAnsi="Tahoma" w:cs="Tahoma"/>
                <w:color w:val="000000"/>
                <w:sz w:val="20"/>
                <w:szCs w:val="20"/>
              </w:rPr>
            </w:pPr>
            <w:r w:rsidRPr="00756BCA">
              <w:rPr>
                <w:rFonts w:ascii="Tahoma" w:eastAsia="Times New Roman" w:hAnsi="Tahoma" w:cs="Tahoma"/>
                <w:color w:val="000000"/>
                <w:sz w:val="20"/>
                <w:szCs w:val="20"/>
              </w:rPr>
              <w:t>8.7</w:t>
            </w:r>
          </w:p>
        </w:tc>
        <w:tc>
          <w:tcPr>
            <w:tcW w:w="1080" w:type="dxa"/>
            <w:tcBorders>
              <w:top w:val="nil"/>
              <w:left w:val="nil"/>
              <w:bottom w:val="nil"/>
              <w:right w:val="single" w:sz="8" w:space="0" w:color="auto"/>
            </w:tcBorders>
            <w:shd w:val="clear" w:color="auto" w:fill="auto"/>
            <w:noWrap/>
            <w:vAlign w:val="center"/>
            <w:hideMark/>
          </w:tcPr>
          <w:p w:rsidR="00756BCA" w:rsidRPr="00756BCA" w:rsidRDefault="00756BCA" w:rsidP="00756BCA">
            <w:pPr>
              <w:spacing w:after="0" w:line="240" w:lineRule="auto"/>
              <w:jc w:val="center"/>
              <w:rPr>
                <w:rFonts w:ascii="Tahoma" w:eastAsia="Times New Roman" w:hAnsi="Tahoma" w:cs="Tahoma"/>
                <w:color w:val="000000"/>
                <w:sz w:val="20"/>
                <w:szCs w:val="20"/>
              </w:rPr>
            </w:pPr>
            <w:r w:rsidRPr="00756BCA">
              <w:rPr>
                <w:rFonts w:ascii="Tahoma" w:eastAsia="Times New Roman" w:hAnsi="Tahoma" w:cs="Tahoma"/>
                <w:color w:val="000000"/>
                <w:sz w:val="20"/>
                <w:szCs w:val="20"/>
              </w:rPr>
              <w:t>3.7</w:t>
            </w:r>
          </w:p>
        </w:tc>
      </w:tr>
      <w:tr w:rsidR="00756BCA" w:rsidRPr="00756BCA" w:rsidTr="00D32401">
        <w:trPr>
          <w:trHeight w:val="300"/>
        </w:trPr>
        <w:tc>
          <w:tcPr>
            <w:tcW w:w="2610" w:type="dxa"/>
            <w:tcBorders>
              <w:top w:val="nil"/>
              <w:left w:val="single" w:sz="8" w:space="0" w:color="auto"/>
              <w:bottom w:val="nil"/>
              <w:right w:val="single" w:sz="8" w:space="0" w:color="auto"/>
            </w:tcBorders>
            <w:shd w:val="clear" w:color="auto" w:fill="auto"/>
            <w:noWrap/>
            <w:vAlign w:val="center"/>
            <w:hideMark/>
          </w:tcPr>
          <w:p w:rsidR="00756BCA" w:rsidRPr="00756BCA" w:rsidRDefault="00756BCA" w:rsidP="00756BCA">
            <w:pPr>
              <w:spacing w:after="0" w:line="240" w:lineRule="auto"/>
              <w:rPr>
                <w:rFonts w:ascii="Tahoma" w:eastAsia="Times New Roman" w:hAnsi="Tahoma" w:cs="Tahoma"/>
                <w:color w:val="000000"/>
                <w:sz w:val="20"/>
                <w:szCs w:val="20"/>
              </w:rPr>
            </w:pPr>
            <w:r w:rsidRPr="00756BCA">
              <w:rPr>
                <w:rFonts w:ascii="Tahoma" w:eastAsia="Times New Roman" w:hAnsi="Tahoma" w:cs="Tahoma"/>
                <w:color w:val="000000"/>
                <w:sz w:val="20"/>
                <w:szCs w:val="20"/>
              </w:rPr>
              <w:t xml:space="preserve">Sherman-Denison </w:t>
            </w:r>
          </w:p>
        </w:tc>
        <w:tc>
          <w:tcPr>
            <w:tcW w:w="1170" w:type="dxa"/>
            <w:tcBorders>
              <w:top w:val="nil"/>
              <w:left w:val="nil"/>
              <w:bottom w:val="nil"/>
              <w:right w:val="single" w:sz="8" w:space="0" w:color="auto"/>
            </w:tcBorders>
            <w:shd w:val="clear" w:color="auto" w:fill="auto"/>
            <w:noWrap/>
            <w:vAlign w:val="center"/>
            <w:hideMark/>
          </w:tcPr>
          <w:p w:rsidR="00756BCA" w:rsidRPr="00756BCA" w:rsidRDefault="00756BCA" w:rsidP="00756BCA">
            <w:pPr>
              <w:spacing w:after="0" w:line="240" w:lineRule="auto"/>
              <w:jc w:val="center"/>
              <w:rPr>
                <w:rFonts w:ascii="Tahoma" w:eastAsia="Times New Roman" w:hAnsi="Tahoma" w:cs="Tahoma"/>
                <w:color w:val="000000"/>
                <w:sz w:val="20"/>
                <w:szCs w:val="20"/>
              </w:rPr>
            </w:pPr>
            <w:r w:rsidRPr="00756BCA">
              <w:rPr>
                <w:rFonts w:ascii="Tahoma" w:eastAsia="Times New Roman" w:hAnsi="Tahoma" w:cs="Tahoma"/>
                <w:color w:val="000000"/>
                <w:sz w:val="20"/>
                <w:szCs w:val="20"/>
              </w:rPr>
              <w:t>8.2</w:t>
            </w:r>
          </w:p>
        </w:tc>
        <w:tc>
          <w:tcPr>
            <w:tcW w:w="1170" w:type="dxa"/>
            <w:tcBorders>
              <w:top w:val="nil"/>
              <w:left w:val="nil"/>
              <w:bottom w:val="nil"/>
              <w:right w:val="nil"/>
            </w:tcBorders>
            <w:shd w:val="clear" w:color="auto" w:fill="auto"/>
            <w:noWrap/>
            <w:vAlign w:val="center"/>
            <w:hideMark/>
          </w:tcPr>
          <w:p w:rsidR="00756BCA" w:rsidRPr="00756BCA" w:rsidRDefault="00756BCA" w:rsidP="00756BCA">
            <w:pPr>
              <w:spacing w:after="0" w:line="240" w:lineRule="auto"/>
              <w:jc w:val="center"/>
              <w:rPr>
                <w:rFonts w:ascii="Tahoma" w:eastAsia="Times New Roman" w:hAnsi="Tahoma" w:cs="Tahoma"/>
                <w:color w:val="000000"/>
                <w:sz w:val="20"/>
                <w:szCs w:val="20"/>
              </w:rPr>
            </w:pPr>
            <w:r w:rsidRPr="00756BCA">
              <w:rPr>
                <w:rFonts w:ascii="Tahoma" w:eastAsia="Times New Roman" w:hAnsi="Tahoma" w:cs="Tahoma"/>
                <w:color w:val="000000"/>
                <w:sz w:val="20"/>
                <w:szCs w:val="20"/>
              </w:rPr>
              <w:t>9.9</w:t>
            </w:r>
          </w:p>
        </w:tc>
        <w:tc>
          <w:tcPr>
            <w:tcW w:w="1118" w:type="dxa"/>
            <w:tcBorders>
              <w:top w:val="nil"/>
              <w:left w:val="single" w:sz="8" w:space="0" w:color="auto"/>
              <w:bottom w:val="nil"/>
              <w:right w:val="single" w:sz="8" w:space="0" w:color="auto"/>
            </w:tcBorders>
            <w:shd w:val="clear" w:color="auto" w:fill="auto"/>
            <w:noWrap/>
            <w:vAlign w:val="center"/>
            <w:hideMark/>
          </w:tcPr>
          <w:p w:rsidR="00756BCA" w:rsidRPr="00756BCA" w:rsidRDefault="00756BCA" w:rsidP="00756BCA">
            <w:pPr>
              <w:spacing w:after="0" w:line="240" w:lineRule="auto"/>
              <w:jc w:val="center"/>
              <w:rPr>
                <w:rFonts w:ascii="Tahoma" w:eastAsia="Times New Roman" w:hAnsi="Tahoma" w:cs="Tahoma"/>
                <w:color w:val="000000"/>
                <w:sz w:val="20"/>
                <w:szCs w:val="20"/>
              </w:rPr>
            </w:pPr>
            <w:r w:rsidRPr="00756BCA">
              <w:rPr>
                <w:rFonts w:ascii="Tahoma" w:eastAsia="Times New Roman" w:hAnsi="Tahoma" w:cs="Tahoma"/>
                <w:color w:val="000000"/>
                <w:sz w:val="20"/>
                <w:szCs w:val="20"/>
              </w:rPr>
              <w:t>3.7</w:t>
            </w:r>
          </w:p>
        </w:tc>
        <w:tc>
          <w:tcPr>
            <w:tcW w:w="1222" w:type="dxa"/>
            <w:tcBorders>
              <w:top w:val="nil"/>
              <w:left w:val="nil"/>
              <w:bottom w:val="nil"/>
              <w:right w:val="single" w:sz="8" w:space="0" w:color="auto"/>
            </w:tcBorders>
            <w:shd w:val="clear" w:color="auto" w:fill="auto"/>
            <w:noWrap/>
            <w:vAlign w:val="center"/>
            <w:hideMark/>
          </w:tcPr>
          <w:p w:rsidR="00756BCA" w:rsidRPr="00756BCA" w:rsidRDefault="00756BCA" w:rsidP="00756BCA">
            <w:pPr>
              <w:spacing w:after="0" w:line="240" w:lineRule="auto"/>
              <w:jc w:val="center"/>
              <w:rPr>
                <w:rFonts w:ascii="Tahoma" w:eastAsia="Times New Roman" w:hAnsi="Tahoma" w:cs="Tahoma"/>
                <w:color w:val="000000"/>
                <w:sz w:val="20"/>
                <w:szCs w:val="20"/>
              </w:rPr>
            </w:pPr>
            <w:r w:rsidRPr="00756BCA">
              <w:rPr>
                <w:rFonts w:ascii="Tahoma" w:eastAsia="Times New Roman" w:hAnsi="Tahoma" w:cs="Tahoma"/>
                <w:color w:val="000000"/>
                <w:sz w:val="20"/>
                <w:szCs w:val="20"/>
              </w:rPr>
              <w:t>6.3</w:t>
            </w:r>
          </w:p>
        </w:tc>
        <w:tc>
          <w:tcPr>
            <w:tcW w:w="1080" w:type="dxa"/>
            <w:tcBorders>
              <w:top w:val="nil"/>
              <w:left w:val="nil"/>
              <w:bottom w:val="nil"/>
              <w:right w:val="single" w:sz="8" w:space="0" w:color="auto"/>
            </w:tcBorders>
            <w:shd w:val="clear" w:color="auto" w:fill="auto"/>
            <w:noWrap/>
            <w:vAlign w:val="center"/>
            <w:hideMark/>
          </w:tcPr>
          <w:p w:rsidR="00756BCA" w:rsidRPr="00756BCA" w:rsidRDefault="00756BCA" w:rsidP="00756BCA">
            <w:pPr>
              <w:spacing w:after="0" w:line="240" w:lineRule="auto"/>
              <w:jc w:val="center"/>
              <w:rPr>
                <w:rFonts w:ascii="Tahoma" w:eastAsia="Times New Roman" w:hAnsi="Tahoma" w:cs="Tahoma"/>
                <w:color w:val="000000"/>
                <w:sz w:val="20"/>
                <w:szCs w:val="20"/>
              </w:rPr>
            </w:pPr>
            <w:r w:rsidRPr="00756BCA">
              <w:rPr>
                <w:rFonts w:ascii="Tahoma" w:eastAsia="Times New Roman" w:hAnsi="Tahoma" w:cs="Tahoma"/>
                <w:color w:val="000000"/>
                <w:sz w:val="20"/>
                <w:szCs w:val="20"/>
              </w:rPr>
              <w:t>7.2</w:t>
            </w:r>
          </w:p>
        </w:tc>
        <w:tc>
          <w:tcPr>
            <w:tcW w:w="1080" w:type="dxa"/>
            <w:tcBorders>
              <w:top w:val="nil"/>
              <w:left w:val="nil"/>
              <w:bottom w:val="nil"/>
              <w:right w:val="single" w:sz="8" w:space="0" w:color="auto"/>
            </w:tcBorders>
            <w:shd w:val="clear" w:color="auto" w:fill="auto"/>
            <w:noWrap/>
            <w:vAlign w:val="center"/>
            <w:hideMark/>
          </w:tcPr>
          <w:p w:rsidR="00756BCA" w:rsidRPr="00756BCA" w:rsidRDefault="00756BCA" w:rsidP="00756BCA">
            <w:pPr>
              <w:spacing w:after="0" w:line="240" w:lineRule="auto"/>
              <w:jc w:val="center"/>
              <w:rPr>
                <w:rFonts w:ascii="Tahoma" w:eastAsia="Times New Roman" w:hAnsi="Tahoma" w:cs="Tahoma"/>
                <w:color w:val="000000"/>
                <w:sz w:val="20"/>
                <w:szCs w:val="20"/>
              </w:rPr>
            </w:pPr>
            <w:r w:rsidRPr="00756BCA">
              <w:rPr>
                <w:rFonts w:ascii="Tahoma" w:eastAsia="Times New Roman" w:hAnsi="Tahoma" w:cs="Tahoma"/>
                <w:color w:val="000000"/>
                <w:sz w:val="20"/>
                <w:szCs w:val="20"/>
              </w:rPr>
              <w:t>3.7</w:t>
            </w:r>
          </w:p>
        </w:tc>
      </w:tr>
      <w:tr w:rsidR="00756BCA" w:rsidRPr="00756BCA" w:rsidTr="00D32401">
        <w:trPr>
          <w:trHeight w:val="300"/>
        </w:trPr>
        <w:tc>
          <w:tcPr>
            <w:tcW w:w="2610" w:type="dxa"/>
            <w:tcBorders>
              <w:top w:val="nil"/>
              <w:left w:val="single" w:sz="8" w:space="0" w:color="auto"/>
              <w:bottom w:val="nil"/>
              <w:right w:val="single" w:sz="8" w:space="0" w:color="auto"/>
            </w:tcBorders>
            <w:shd w:val="clear" w:color="auto" w:fill="auto"/>
            <w:noWrap/>
            <w:vAlign w:val="center"/>
            <w:hideMark/>
          </w:tcPr>
          <w:p w:rsidR="00756BCA" w:rsidRPr="00756BCA" w:rsidRDefault="00756BCA" w:rsidP="00756BCA">
            <w:pPr>
              <w:spacing w:after="0" w:line="240" w:lineRule="auto"/>
              <w:rPr>
                <w:rFonts w:ascii="Tahoma" w:eastAsia="Times New Roman" w:hAnsi="Tahoma" w:cs="Tahoma"/>
                <w:color w:val="000000"/>
                <w:sz w:val="20"/>
                <w:szCs w:val="20"/>
              </w:rPr>
            </w:pPr>
            <w:r w:rsidRPr="00756BCA">
              <w:rPr>
                <w:rFonts w:ascii="Tahoma" w:eastAsia="Times New Roman" w:hAnsi="Tahoma" w:cs="Tahoma"/>
                <w:color w:val="000000"/>
                <w:sz w:val="20"/>
                <w:szCs w:val="20"/>
              </w:rPr>
              <w:t xml:space="preserve">Texarkana </w:t>
            </w:r>
          </w:p>
        </w:tc>
        <w:tc>
          <w:tcPr>
            <w:tcW w:w="1170" w:type="dxa"/>
            <w:tcBorders>
              <w:top w:val="nil"/>
              <w:left w:val="nil"/>
              <w:bottom w:val="nil"/>
              <w:right w:val="single" w:sz="8" w:space="0" w:color="auto"/>
            </w:tcBorders>
            <w:shd w:val="clear" w:color="auto" w:fill="auto"/>
            <w:noWrap/>
            <w:vAlign w:val="center"/>
            <w:hideMark/>
          </w:tcPr>
          <w:p w:rsidR="00756BCA" w:rsidRPr="00756BCA" w:rsidRDefault="00756BCA" w:rsidP="00756BCA">
            <w:pPr>
              <w:spacing w:after="0" w:line="240" w:lineRule="auto"/>
              <w:jc w:val="center"/>
              <w:rPr>
                <w:rFonts w:ascii="Tahoma" w:eastAsia="Times New Roman" w:hAnsi="Tahoma" w:cs="Tahoma"/>
                <w:color w:val="000000"/>
                <w:sz w:val="20"/>
                <w:szCs w:val="20"/>
              </w:rPr>
            </w:pPr>
            <w:r w:rsidRPr="00756BCA">
              <w:rPr>
                <w:rFonts w:ascii="Tahoma" w:eastAsia="Times New Roman" w:hAnsi="Tahoma" w:cs="Tahoma"/>
                <w:color w:val="000000"/>
                <w:sz w:val="20"/>
                <w:szCs w:val="20"/>
              </w:rPr>
              <w:t>7.1</w:t>
            </w:r>
          </w:p>
        </w:tc>
        <w:tc>
          <w:tcPr>
            <w:tcW w:w="1170" w:type="dxa"/>
            <w:tcBorders>
              <w:top w:val="nil"/>
              <w:left w:val="nil"/>
              <w:bottom w:val="nil"/>
              <w:right w:val="nil"/>
            </w:tcBorders>
            <w:shd w:val="clear" w:color="auto" w:fill="auto"/>
            <w:noWrap/>
            <w:vAlign w:val="center"/>
            <w:hideMark/>
          </w:tcPr>
          <w:p w:rsidR="00756BCA" w:rsidRPr="00756BCA" w:rsidRDefault="00756BCA" w:rsidP="00756BCA">
            <w:pPr>
              <w:spacing w:after="0" w:line="240" w:lineRule="auto"/>
              <w:jc w:val="center"/>
              <w:rPr>
                <w:rFonts w:ascii="Tahoma" w:eastAsia="Times New Roman" w:hAnsi="Tahoma" w:cs="Tahoma"/>
                <w:color w:val="000000"/>
                <w:sz w:val="20"/>
                <w:szCs w:val="20"/>
              </w:rPr>
            </w:pPr>
            <w:r w:rsidRPr="00756BCA">
              <w:rPr>
                <w:rFonts w:ascii="Tahoma" w:eastAsia="Times New Roman" w:hAnsi="Tahoma" w:cs="Tahoma"/>
                <w:color w:val="000000"/>
                <w:sz w:val="20"/>
                <w:szCs w:val="20"/>
              </w:rPr>
              <w:t>11.0</w:t>
            </w:r>
          </w:p>
        </w:tc>
        <w:tc>
          <w:tcPr>
            <w:tcW w:w="1118" w:type="dxa"/>
            <w:tcBorders>
              <w:top w:val="nil"/>
              <w:left w:val="single" w:sz="8" w:space="0" w:color="auto"/>
              <w:bottom w:val="nil"/>
              <w:right w:val="single" w:sz="8" w:space="0" w:color="auto"/>
            </w:tcBorders>
            <w:shd w:val="clear" w:color="auto" w:fill="auto"/>
            <w:noWrap/>
            <w:vAlign w:val="center"/>
            <w:hideMark/>
          </w:tcPr>
          <w:p w:rsidR="00756BCA" w:rsidRPr="00756BCA" w:rsidRDefault="00756BCA" w:rsidP="00756BCA">
            <w:pPr>
              <w:spacing w:after="0" w:line="240" w:lineRule="auto"/>
              <w:jc w:val="center"/>
              <w:rPr>
                <w:rFonts w:ascii="Tahoma" w:eastAsia="Times New Roman" w:hAnsi="Tahoma" w:cs="Tahoma"/>
                <w:color w:val="000000"/>
                <w:sz w:val="20"/>
                <w:szCs w:val="20"/>
              </w:rPr>
            </w:pPr>
            <w:r w:rsidRPr="00756BCA">
              <w:rPr>
                <w:rFonts w:ascii="Tahoma" w:eastAsia="Times New Roman" w:hAnsi="Tahoma" w:cs="Tahoma"/>
                <w:color w:val="000000"/>
                <w:sz w:val="20"/>
                <w:szCs w:val="20"/>
              </w:rPr>
              <w:t>4.4</w:t>
            </w:r>
          </w:p>
        </w:tc>
        <w:tc>
          <w:tcPr>
            <w:tcW w:w="1222" w:type="dxa"/>
            <w:tcBorders>
              <w:top w:val="nil"/>
              <w:left w:val="nil"/>
              <w:bottom w:val="nil"/>
              <w:right w:val="single" w:sz="8" w:space="0" w:color="auto"/>
            </w:tcBorders>
            <w:shd w:val="clear" w:color="auto" w:fill="auto"/>
            <w:noWrap/>
            <w:vAlign w:val="center"/>
            <w:hideMark/>
          </w:tcPr>
          <w:p w:rsidR="00756BCA" w:rsidRPr="00756BCA" w:rsidRDefault="00756BCA" w:rsidP="00756BCA">
            <w:pPr>
              <w:spacing w:after="0" w:line="240" w:lineRule="auto"/>
              <w:jc w:val="center"/>
              <w:rPr>
                <w:rFonts w:ascii="Tahoma" w:eastAsia="Times New Roman" w:hAnsi="Tahoma" w:cs="Tahoma"/>
                <w:color w:val="000000"/>
                <w:sz w:val="20"/>
                <w:szCs w:val="20"/>
              </w:rPr>
            </w:pPr>
            <w:r w:rsidRPr="00756BCA">
              <w:rPr>
                <w:rFonts w:ascii="Tahoma" w:eastAsia="Times New Roman" w:hAnsi="Tahoma" w:cs="Tahoma"/>
                <w:color w:val="000000"/>
                <w:sz w:val="20"/>
                <w:szCs w:val="20"/>
              </w:rPr>
              <w:t>3.8</w:t>
            </w:r>
          </w:p>
        </w:tc>
        <w:tc>
          <w:tcPr>
            <w:tcW w:w="1080" w:type="dxa"/>
            <w:tcBorders>
              <w:top w:val="nil"/>
              <w:left w:val="nil"/>
              <w:bottom w:val="nil"/>
              <w:right w:val="single" w:sz="8" w:space="0" w:color="auto"/>
            </w:tcBorders>
            <w:shd w:val="clear" w:color="auto" w:fill="auto"/>
            <w:noWrap/>
            <w:vAlign w:val="center"/>
            <w:hideMark/>
          </w:tcPr>
          <w:p w:rsidR="00756BCA" w:rsidRPr="00756BCA" w:rsidRDefault="00756BCA" w:rsidP="00756BCA">
            <w:pPr>
              <w:spacing w:after="0" w:line="240" w:lineRule="auto"/>
              <w:jc w:val="center"/>
              <w:rPr>
                <w:rFonts w:ascii="Tahoma" w:eastAsia="Times New Roman" w:hAnsi="Tahoma" w:cs="Tahoma"/>
                <w:color w:val="000000"/>
                <w:sz w:val="20"/>
                <w:szCs w:val="20"/>
              </w:rPr>
            </w:pPr>
            <w:r w:rsidRPr="00756BCA">
              <w:rPr>
                <w:rFonts w:ascii="Tahoma" w:eastAsia="Times New Roman" w:hAnsi="Tahoma" w:cs="Tahoma"/>
                <w:color w:val="000000"/>
                <w:sz w:val="20"/>
                <w:szCs w:val="20"/>
              </w:rPr>
              <w:t>7.3</w:t>
            </w:r>
          </w:p>
        </w:tc>
        <w:tc>
          <w:tcPr>
            <w:tcW w:w="1080" w:type="dxa"/>
            <w:tcBorders>
              <w:top w:val="nil"/>
              <w:left w:val="nil"/>
              <w:bottom w:val="nil"/>
              <w:right w:val="single" w:sz="8" w:space="0" w:color="auto"/>
            </w:tcBorders>
            <w:shd w:val="clear" w:color="auto" w:fill="auto"/>
            <w:noWrap/>
            <w:vAlign w:val="center"/>
            <w:hideMark/>
          </w:tcPr>
          <w:p w:rsidR="00756BCA" w:rsidRPr="00756BCA" w:rsidRDefault="00756BCA" w:rsidP="00756BCA">
            <w:pPr>
              <w:spacing w:after="0" w:line="240" w:lineRule="auto"/>
              <w:jc w:val="center"/>
              <w:rPr>
                <w:rFonts w:ascii="Tahoma" w:eastAsia="Times New Roman" w:hAnsi="Tahoma" w:cs="Tahoma"/>
                <w:color w:val="000000"/>
                <w:sz w:val="20"/>
                <w:szCs w:val="20"/>
              </w:rPr>
            </w:pPr>
            <w:r w:rsidRPr="00756BCA">
              <w:rPr>
                <w:rFonts w:ascii="Tahoma" w:eastAsia="Times New Roman" w:hAnsi="Tahoma" w:cs="Tahoma"/>
                <w:color w:val="000000"/>
                <w:sz w:val="20"/>
                <w:szCs w:val="20"/>
              </w:rPr>
              <w:t>4.3</w:t>
            </w:r>
          </w:p>
        </w:tc>
      </w:tr>
      <w:tr w:rsidR="00756BCA" w:rsidRPr="00756BCA" w:rsidTr="00D32401">
        <w:trPr>
          <w:trHeight w:val="300"/>
        </w:trPr>
        <w:tc>
          <w:tcPr>
            <w:tcW w:w="2610" w:type="dxa"/>
            <w:tcBorders>
              <w:top w:val="nil"/>
              <w:left w:val="single" w:sz="8" w:space="0" w:color="auto"/>
              <w:bottom w:val="nil"/>
              <w:right w:val="single" w:sz="8" w:space="0" w:color="auto"/>
            </w:tcBorders>
            <w:shd w:val="clear" w:color="auto" w:fill="auto"/>
            <w:noWrap/>
            <w:vAlign w:val="center"/>
            <w:hideMark/>
          </w:tcPr>
          <w:p w:rsidR="00756BCA" w:rsidRPr="00756BCA" w:rsidRDefault="00756BCA" w:rsidP="00756BCA">
            <w:pPr>
              <w:spacing w:after="0" w:line="240" w:lineRule="auto"/>
              <w:rPr>
                <w:rFonts w:ascii="Tahoma" w:eastAsia="Times New Roman" w:hAnsi="Tahoma" w:cs="Tahoma"/>
                <w:color w:val="000000"/>
                <w:sz w:val="20"/>
                <w:szCs w:val="20"/>
              </w:rPr>
            </w:pPr>
            <w:r w:rsidRPr="00756BCA">
              <w:rPr>
                <w:rFonts w:ascii="Tahoma" w:eastAsia="Times New Roman" w:hAnsi="Tahoma" w:cs="Tahoma"/>
                <w:color w:val="000000"/>
                <w:sz w:val="20"/>
                <w:szCs w:val="20"/>
              </w:rPr>
              <w:t>Tyler</w:t>
            </w:r>
          </w:p>
        </w:tc>
        <w:tc>
          <w:tcPr>
            <w:tcW w:w="1170" w:type="dxa"/>
            <w:tcBorders>
              <w:top w:val="nil"/>
              <w:left w:val="nil"/>
              <w:bottom w:val="nil"/>
              <w:right w:val="single" w:sz="8" w:space="0" w:color="auto"/>
            </w:tcBorders>
            <w:shd w:val="clear" w:color="auto" w:fill="auto"/>
            <w:noWrap/>
            <w:vAlign w:val="center"/>
            <w:hideMark/>
          </w:tcPr>
          <w:p w:rsidR="00756BCA" w:rsidRPr="00756BCA" w:rsidRDefault="00756BCA" w:rsidP="00756BCA">
            <w:pPr>
              <w:spacing w:after="0" w:line="240" w:lineRule="auto"/>
              <w:jc w:val="center"/>
              <w:rPr>
                <w:rFonts w:ascii="Tahoma" w:eastAsia="Times New Roman" w:hAnsi="Tahoma" w:cs="Tahoma"/>
                <w:color w:val="000000"/>
                <w:sz w:val="20"/>
                <w:szCs w:val="20"/>
              </w:rPr>
            </w:pPr>
            <w:r w:rsidRPr="00756BCA">
              <w:rPr>
                <w:rFonts w:ascii="Tahoma" w:eastAsia="Times New Roman" w:hAnsi="Tahoma" w:cs="Tahoma"/>
                <w:color w:val="000000"/>
                <w:sz w:val="20"/>
                <w:szCs w:val="20"/>
              </w:rPr>
              <w:t>6.6</w:t>
            </w:r>
          </w:p>
        </w:tc>
        <w:tc>
          <w:tcPr>
            <w:tcW w:w="1170" w:type="dxa"/>
            <w:tcBorders>
              <w:top w:val="nil"/>
              <w:left w:val="nil"/>
              <w:bottom w:val="nil"/>
              <w:right w:val="nil"/>
            </w:tcBorders>
            <w:shd w:val="clear" w:color="auto" w:fill="auto"/>
            <w:noWrap/>
            <w:vAlign w:val="center"/>
            <w:hideMark/>
          </w:tcPr>
          <w:p w:rsidR="00756BCA" w:rsidRPr="00756BCA" w:rsidRDefault="00756BCA" w:rsidP="00756BCA">
            <w:pPr>
              <w:spacing w:after="0" w:line="240" w:lineRule="auto"/>
              <w:jc w:val="center"/>
              <w:rPr>
                <w:rFonts w:ascii="Tahoma" w:eastAsia="Times New Roman" w:hAnsi="Tahoma" w:cs="Tahoma"/>
                <w:color w:val="000000"/>
                <w:sz w:val="20"/>
                <w:szCs w:val="20"/>
              </w:rPr>
            </w:pPr>
            <w:r w:rsidRPr="00756BCA">
              <w:rPr>
                <w:rFonts w:ascii="Tahoma" w:eastAsia="Times New Roman" w:hAnsi="Tahoma" w:cs="Tahoma"/>
                <w:color w:val="000000"/>
                <w:sz w:val="20"/>
                <w:szCs w:val="20"/>
              </w:rPr>
              <w:t>7.7</w:t>
            </w:r>
          </w:p>
        </w:tc>
        <w:tc>
          <w:tcPr>
            <w:tcW w:w="1118" w:type="dxa"/>
            <w:tcBorders>
              <w:top w:val="nil"/>
              <w:left w:val="single" w:sz="8" w:space="0" w:color="auto"/>
              <w:bottom w:val="nil"/>
              <w:right w:val="single" w:sz="8" w:space="0" w:color="auto"/>
            </w:tcBorders>
            <w:shd w:val="clear" w:color="auto" w:fill="auto"/>
            <w:noWrap/>
            <w:vAlign w:val="center"/>
            <w:hideMark/>
          </w:tcPr>
          <w:p w:rsidR="00756BCA" w:rsidRPr="00756BCA" w:rsidRDefault="00756BCA" w:rsidP="00756BCA">
            <w:pPr>
              <w:spacing w:after="0" w:line="240" w:lineRule="auto"/>
              <w:jc w:val="center"/>
              <w:rPr>
                <w:rFonts w:ascii="Tahoma" w:eastAsia="Times New Roman" w:hAnsi="Tahoma" w:cs="Tahoma"/>
                <w:color w:val="000000"/>
                <w:sz w:val="20"/>
                <w:szCs w:val="20"/>
              </w:rPr>
            </w:pPr>
            <w:r w:rsidRPr="00756BCA">
              <w:rPr>
                <w:rFonts w:ascii="Tahoma" w:eastAsia="Times New Roman" w:hAnsi="Tahoma" w:cs="Tahoma"/>
                <w:color w:val="000000"/>
                <w:sz w:val="20"/>
                <w:szCs w:val="20"/>
              </w:rPr>
              <w:t>4.2</w:t>
            </w:r>
          </w:p>
        </w:tc>
        <w:tc>
          <w:tcPr>
            <w:tcW w:w="1222" w:type="dxa"/>
            <w:tcBorders>
              <w:top w:val="nil"/>
              <w:left w:val="nil"/>
              <w:bottom w:val="nil"/>
              <w:right w:val="single" w:sz="8" w:space="0" w:color="auto"/>
            </w:tcBorders>
            <w:shd w:val="clear" w:color="auto" w:fill="auto"/>
            <w:noWrap/>
            <w:vAlign w:val="center"/>
            <w:hideMark/>
          </w:tcPr>
          <w:p w:rsidR="00756BCA" w:rsidRPr="00756BCA" w:rsidRDefault="00756BCA" w:rsidP="00756BCA">
            <w:pPr>
              <w:spacing w:after="0" w:line="240" w:lineRule="auto"/>
              <w:jc w:val="center"/>
              <w:rPr>
                <w:rFonts w:ascii="Tahoma" w:eastAsia="Times New Roman" w:hAnsi="Tahoma" w:cs="Tahoma"/>
                <w:color w:val="000000"/>
                <w:sz w:val="20"/>
                <w:szCs w:val="20"/>
              </w:rPr>
            </w:pPr>
            <w:r w:rsidRPr="00756BCA">
              <w:rPr>
                <w:rFonts w:ascii="Tahoma" w:eastAsia="Times New Roman" w:hAnsi="Tahoma" w:cs="Tahoma"/>
                <w:color w:val="000000"/>
                <w:sz w:val="20"/>
                <w:szCs w:val="20"/>
              </w:rPr>
              <w:t>8.0</w:t>
            </w:r>
          </w:p>
        </w:tc>
        <w:tc>
          <w:tcPr>
            <w:tcW w:w="1080" w:type="dxa"/>
            <w:tcBorders>
              <w:top w:val="nil"/>
              <w:left w:val="nil"/>
              <w:bottom w:val="nil"/>
              <w:right w:val="single" w:sz="8" w:space="0" w:color="auto"/>
            </w:tcBorders>
            <w:shd w:val="clear" w:color="auto" w:fill="auto"/>
            <w:noWrap/>
            <w:vAlign w:val="center"/>
            <w:hideMark/>
          </w:tcPr>
          <w:p w:rsidR="00756BCA" w:rsidRPr="00756BCA" w:rsidRDefault="00756BCA" w:rsidP="00756BCA">
            <w:pPr>
              <w:spacing w:after="0" w:line="240" w:lineRule="auto"/>
              <w:jc w:val="center"/>
              <w:rPr>
                <w:rFonts w:ascii="Tahoma" w:eastAsia="Times New Roman" w:hAnsi="Tahoma" w:cs="Tahoma"/>
                <w:color w:val="000000"/>
                <w:sz w:val="20"/>
                <w:szCs w:val="20"/>
              </w:rPr>
            </w:pPr>
            <w:r w:rsidRPr="00756BCA">
              <w:rPr>
                <w:rFonts w:ascii="Tahoma" w:eastAsia="Times New Roman" w:hAnsi="Tahoma" w:cs="Tahoma"/>
                <w:color w:val="000000"/>
                <w:sz w:val="20"/>
                <w:szCs w:val="20"/>
              </w:rPr>
              <w:t>8.6</w:t>
            </w:r>
          </w:p>
        </w:tc>
        <w:tc>
          <w:tcPr>
            <w:tcW w:w="1080" w:type="dxa"/>
            <w:tcBorders>
              <w:top w:val="nil"/>
              <w:left w:val="nil"/>
              <w:bottom w:val="nil"/>
              <w:right w:val="single" w:sz="8" w:space="0" w:color="auto"/>
            </w:tcBorders>
            <w:shd w:val="clear" w:color="auto" w:fill="auto"/>
            <w:noWrap/>
            <w:vAlign w:val="center"/>
            <w:hideMark/>
          </w:tcPr>
          <w:p w:rsidR="00756BCA" w:rsidRPr="00756BCA" w:rsidRDefault="00756BCA" w:rsidP="00756BCA">
            <w:pPr>
              <w:spacing w:after="0" w:line="240" w:lineRule="auto"/>
              <w:jc w:val="center"/>
              <w:rPr>
                <w:rFonts w:ascii="Tahoma" w:eastAsia="Times New Roman" w:hAnsi="Tahoma" w:cs="Tahoma"/>
                <w:color w:val="000000"/>
                <w:sz w:val="20"/>
                <w:szCs w:val="20"/>
              </w:rPr>
            </w:pPr>
            <w:r w:rsidRPr="00756BCA">
              <w:rPr>
                <w:rFonts w:ascii="Tahoma" w:eastAsia="Times New Roman" w:hAnsi="Tahoma" w:cs="Tahoma"/>
                <w:color w:val="000000"/>
                <w:sz w:val="20"/>
                <w:szCs w:val="20"/>
              </w:rPr>
              <w:t>4.4</w:t>
            </w:r>
          </w:p>
        </w:tc>
      </w:tr>
      <w:tr w:rsidR="00756BCA" w:rsidRPr="00756BCA" w:rsidTr="00D32401">
        <w:trPr>
          <w:trHeight w:val="300"/>
        </w:trPr>
        <w:tc>
          <w:tcPr>
            <w:tcW w:w="2610" w:type="dxa"/>
            <w:tcBorders>
              <w:top w:val="nil"/>
              <w:left w:val="single" w:sz="8" w:space="0" w:color="auto"/>
              <w:bottom w:val="nil"/>
              <w:right w:val="single" w:sz="8" w:space="0" w:color="auto"/>
            </w:tcBorders>
            <w:shd w:val="clear" w:color="auto" w:fill="auto"/>
            <w:noWrap/>
            <w:vAlign w:val="center"/>
            <w:hideMark/>
          </w:tcPr>
          <w:p w:rsidR="00756BCA" w:rsidRPr="00756BCA" w:rsidRDefault="00756BCA" w:rsidP="00756BCA">
            <w:pPr>
              <w:spacing w:after="0" w:line="240" w:lineRule="auto"/>
              <w:rPr>
                <w:rFonts w:ascii="Tahoma" w:eastAsia="Times New Roman" w:hAnsi="Tahoma" w:cs="Tahoma"/>
                <w:color w:val="000000"/>
                <w:sz w:val="20"/>
                <w:szCs w:val="20"/>
              </w:rPr>
            </w:pPr>
            <w:r w:rsidRPr="00756BCA">
              <w:rPr>
                <w:rFonts w:ascii="Tahoma" w:eastAsia="Times New Roman" w:hAnsi="Tahoma" w:cs="Tahoma"/>
                <w:color w:val="000000"/>
                <w:sz w:val="20"/>
                <w:szCs w:val="20"/>
              </w:rPr>
              <w:t xml:space="preserve">Victoria </w:t>
            </w:r>
          </w:p>
        </w:tc>
        <w:tc>
          <w:tcPr>
            <w:tcW w:w="1170" w:type="dxa"/>
            <w:tcBorders>
              <w:top w:val="nil"/>
              <w:left w:val="nil"/>
              <w:bottom w:val="nil"/>
              <w:right w:val="single" w:sz="8" w:space="0" w:color="auto"/>
            </w:tcBorders>
            <w:shd w:val="clear" w:color="auto" w:fill="auto"/>
            <w:noWrap/>
            <w:vAlign w:val="center"/>
            <w:hideMark/>
          </w:tcPr>
          <w:p w:rsidR="00756BCA" w:rsidRPr="00756BCA" w:rsidRDefault="00756BCA" w:rsidP="00756BCA">
            <w:pPr>
              <w:spacing w:after="0" w:line="240" w:lineRule="auto"/>
              <w:jc w:val="center"/>
              <w:rPr>
                <w:rFonts w:ascii="Tahoma" w:eastAsia="Times New Roman" w:hAnsi="Tahoma" w:cs="Tahoma"/>
                <w:color w:val="000000"/>
                <w:sz w:val="20"/>
                <w:szCs w:val="20"/>
              </w:rPr>
            </w:pPr>
            <w:r w:rsidRPr="00756BCA">
              <w:rPr>
                <w:rFonts w:ascii="Tahoma" w:eastAsia="Times New Roman" w:hAnsi="Tahoma" w:cs="Tahoma"/>
                <w:color w:val="000000"/>
                <w:sz w:val="20"/>
                <w:szCs w:val="20"/>
              </w:rPr>
              <w:t>0.3</w:t>
            </w:r>
          </w:p>
        </w:tc>
        <w:tc>
          <w:tcPr>
            <w:tcW w:w="1170" w:type="dxa"/>
            <w:tcBorders>
              <w:top w:val="nil"/>
              <w:left w:val="nil"/>
              <w:bottom w:val="nil"/>
              <w:right w:val="nil"/>
            </w:tcBorders>
            <w:shd w:val="clear" w:color="auto" w:fill="auto"/>
            <w:noWrap/>
            <w:vAlign w:val="center"/>
            <w:hideMark/>
          </w:tcPr>
          <w:p w:rsidR="00756BCA" w:rsidRPr="00756BCA" w:rsidRDefault="00756BCA" w:rsidP="00756BCA">
            <w:pPr>
              <w:spacing w:after="0" w:line="240" w:lineRule="auto"/>
              <w:jc w:val="center"/>
              <w:rPr>
                <w:rFonts w:ascii="Tahoma" w:eastAsia="Times New Roman" w:hAnsi="Tahoma" w:cs="Tahoma"/>
                <w:color w:val="000000"/>
                <w:sz w:val="20"/>
                <w:szCs w:val="20"/>
              </w:rPr>
            </w:pPr>
            <w:r w:rsidRPr="00756BCA">
              <w:rPr>
                <w:rFonts w:ascii="Tahoma" w:eastAsia="Times New Roman" w:hAnsi="Tahoma" w:cs="Tahoma"/>
                <w:color w:val="000000"/>
                <w:sz w:val="20"/>
                <w:szCs w:val="20"/>
              </w:rPr>
              <w:t>-2.6</w:t>
            </w:r>
          </w:p>
        </w:tc>
        <w:tc>
          <w:tcPr>
            <w:tcW w:w="1118" w:type="dxa"/>
            <w:tcBorders>
              <w:top w:val="nil"/>
              <w:left w:val="single" w:sz="8" w:space="0" w:color="auto"/>
              <w:bottom w:val="nil"/>
              <w:right w:val="single" w:sz="8" w:space="0" w:color="auto"/>
            </w:tcBorders>
            <w:shd w:val="clear" w:color="auto" w:fill="auto"/>
            <w:noWrap/>
            <w:vAlign w:val="center"/>
            <w:hideMark/>
          </w:tcPr>
          <w:p w:rsidR="00756BCA" w:rsidRPr="00756BCA" w:rsidRDefault="00756BCA" w:rsidP="00756BCA">
            <w:pPr>
              <w:spacing w:after="0" w:line="240" w:lineRule="auto"/>
              <w:jc w:val="center"/>
              <w:rPr>
                <w:rFonts w:ascii="Tahoma" w:eastAsia="Times New Roman" w:hAnsi="Tahoma" w:cs="Tahoma"/>
                <w:color w:val="000000"/>
                <w:sz w:val="20"/>
                <w:szCs w:val="20"/>
              </w:rPr>
            </w:pPr>
            <w:r w:rsidRPr="00756BCA">
              <w:rPr>
                <w:rFonts w:ascii="Tahoma" w:eastAsia="Times New Roman" w:hAnsi="Tahoma" w:cs="Tahoma"/>
                <w:color w:val="000000"/>
                <w:sz w:val="20"/>
                <w:szCs w:val="20"/>
              </w:rPr>
              <w:t>4.5</w:t>
            </w:r>
          </w:p>
        </w:tc>
        <w:tc>
          <w:tcPr>
            <w:tcW w:w="1222" w:type="dxa"/>
            <w:tcBorders>
              <w:top w:val="nil"/>
              <w:left w:val="nil"/>
              <w:bottom w:val="nil"/>
              <w:right w:val="single" w:sz="8" w:space="0" w:color="auto"/>
            </w:tcBorders>
            <w:shd w:val="clear" w:color="auto" w:fill="auto"/>
            <w:noWrap/>
            <w:vAlign w:val="center"/>
            <w:hideMark/>
          </w:tcPr>
          <w:p w:rsidR="00756BCA" w:rsidRPr="00756BCA" w:rsidRDefault="00756BCA" w:rsidP="00756BCA">
            <w:pPr>
              <w:spacing w:after="0" w:line="240" w:lineRule="auto"/>
              <w:jc w:val="center"/>
              <w:rPr>
                <w:rFonts w:ascii="Tahoma" w:eastAsia="Times New Roman" w:hAnsi="Tahoma" w:cs="Tahoma"/>
                <w:color w:val="000000"/>
                <w:sz w:val="20"/>
                <w:szCs w:val="20"/>
              </w:rPr>
            </w:pPr>
            <w:r w:rsidRPr="00756BCA">
              <w:rPr>
                <w:rFonts w:ascii="Tahoma" w:eastAsia="Times New Roman" w:hAnsi="Tahoma" w:cs="Tahoma"/>
                <w:color w:val="000000"/>
                <w:sz w:val="20"/>
                <w:szCs w:val="20"/>
              </w:rPr>
              <w:t>6.1</w:t>
            </w:r>
          </w:p>
        </w:tc>
        <w:tc>
          <w:tcPr>
            <w:tcW w:w="1080" w:type="dxa"/>
            <w:tcBorders>
              <w:top w:val="nil"/>
              <w:left w:val="nil"/>
              <w:bottom w:val="nil"/>
              <w:right w:val="single" w:sz="8" w:space="0" w:color="auto"/>
            </w:tcBorders>
            <w:shd w:val="clear" w:color="auto" w:fill="auto"/>
            <w:noWrap/>
            <w:vAlign w:val="center"/>
            <w:hideMark/>
          </w:tcPr>
          <w:p w:rsidR="00756BCA" w:rsidRPr="00756BCA" w:rsidRDefault="00756BCA" w:rsidP="00756BCA">
            <w:pPr>
              <w:spacing w:after="0" w:line="240" w:lineRule="auto"/>
              <w:jc w:val="center"/>
              <w:rPr>
                <w:rFonts w:ascii="Tahoma" w:eastAsia="Times New Roman" w:hAnsi="Tahoma" w:cs="Tahoma"/>
                <w:color w:val="000000"/>
                <w:sz w:val="20"/>
                <w:szCs w:val="20"/>
              </w:rPr>
            </w:pPr>
            <w:r w:rsidRPr="00756BCA">
              <w:rPr>
                <w:rFonts w:ascii="Tahoma" w:eastAsia="Times New Roman" w:hAnsi="Tahoma" w:cs="Tahoma"/>
                <w:color w:val="000000"/>
                <w:sz w:val="20"/>
                <w:szCs w:val="20"/>
              </w:rPr>
              <w:t>2.2</w:t>
            </w:r>
          </w:p>
        </w:tc>
        <w:tc>
          <w:tcPr>
            <w:tcW w:w="1080" w:type="dxa"/>
            <w:tcBorders>
              <w:top w:val="nil"/>
              <w:left w:val="nil"/>
              <w:bottom w:val="nil"/>
              <w:right w:val="single" w:sz="8" w:space="0" w:color="auto"/>
            </w:tcBorders>
            <w:shd w:val="clear" w:color="auto" w:fill="auto"/>
            <w:noWrap/>
            <w:vAlign w:val="center"/>
            <w:hideMark/>
          </w:tcPr>
          <w:p w:rsidR="00756BCA" w:rsidRPr="00756BCA" w:rsidRDefault="00756BCA" w:rsidP="00756BCA">
            <w:pPr>
              <w:spacing w:after="0" w:line="240" w:lineRule="auto"/>
              <w:jc w:val="center"/>
              <w:rPr>
                <w:rFonts w:ascii="Tahoma" w:eastAsia="Times New Roman" w:hAnsi="Tahoma" w:cs="Tahoma"/>
                <w:color w:val="000000"/>
                <w:sz w:val="20"/>
                <w:szCs w:val="20"/>
              </w:rPr>
            </w:pPr>
            <w:r w:rsidRPr="00756BCA">
              <w:rPr>
                <w:rFonts w:ascii="Tahoma" w:eastAsia="Times New Roman" w:hAnsi="Tahoma" w:cs="Tahoma"/>
                <w:color w:val="000000"/>
                <w:sz w:val="20"/>
                <w:szCs w:val="20"/>
              </w:rPr>
              <w:t>5.0</w:t>
            </w:r>
          </w:p>
        </w:tc>
      </w:tr>
      <w:tr w:rsidR="00756BCA" w:rsidRPr="00756BCA" w:rsidTr="00D32401">
        <w:trPr>
          <w:trHeight w:val="300"/>
        </w:trPr>
        <w:tc>
          <w:tcPr>
            <w:tcW w:w="2610" w:type="dxa"/>
            <w:tcBorders>
              <w:top w:val="nil"/>
              <w:left w:val="single" w:sz="8" w:space="0" w:color="auto"/>
              <w:bottom w:val="nil"/>
              <w:right w:val="single" w:sz="8" w:space="0" w:color="auto"/>
            </w:tcBorders>
            <w:shd w:val="clear" w:color="auto" w:fill="auto"/>
            <w:noWrap/>
            <w:vAlign w:val="center"/>
            <w:hideMark/>
          </w:tcPr>
          <w:p w:rsidR="00756BCA" w:rsidRPr="00756BCA" w:rsidRDefault="00756BCA" w:rsidP="00756BCA">
            <w:pPr>
              <w:spacing w:after="0" w:line="240" w:lineRule="auto"/>
              <w:rPr>
                <w:rFonts w:ascii="Tahoma" w:eastAsia="Times New Roman" w:hAnsi="Tahoma" w:cs="Tahoma"/>
                <w:color w:val="000000"/>
                <w:sz w:val="20"/>
                <w:szCs w:val="20"/>
              </w:rPr>
            </w:pPr>
            <w:r w:rsidRPr="00756BCA">
              <w:rPr>
                <w:rFonts w:ascii="Tahoma" w:eastAsia="Times New Roman" w:hAnsi="Tahoma" w:cs="Tahoma"/>
                <w:color w:val="000000"/>
                <w:sz w:val="20"/>
                <w:szCs w:val="20"/>
              </w:rPr>
              <w:t xml:space="preserve">Waco </w:t>
            </w:r>
          </w:p>
        </w:tc>
        <w:tc>
          <w:tcPr>
            <w:tcW w:w="1170" w:type="dxa"/>
            <w:tcBorders>
              <w:top w:val="nil"/>
              <w:left w:val="nil"/>
              <w:bottom w:val="nil"/>
              <w:right w:val="single" w:sz="8" w:space="0" w:color="auto"/>
            </w:tcBorders>
            <w:shd w:val="clear" w:color="auto" w:fill="auto"/>
            <w:noWrap/>
            <w:vAlign w:val="center"/>
            <w:hideMark/>
          </w:tcPr>
          <w:p w:rsidR="00756BCA" w:rsidRPr="00756BCA" w:rsidRDefault="00756BCA" w:rsidP="00756BCA">
            <w:pPr>
              <w:spacing w:after="0" w:line="240" w:lineRule="auto"/>
              <w:jc w:val="center"/>
              <w:rPr>
                <w:rFonts w:ascii="Tahoma" w:eastAsia="Times New Roman" w:hAnsi="Tahoma" w:cs="Tahoma"/>
                <w:color w:val="000000"/>
                <w:sz w:val="20"/>
                <w:szCs w:val="20"/>
              </w:rPr>
            </w:pPr>
            <w:r w:rsidRPr="00756BCA">
              <w:rPr>
                <w:rFonts w:ascii="Tahoma" w:eastAsia="Times New Roman" w:hAnsi="Tahoma" w:cs="Tahoma"/>
                <w:color w:val="000000"/>
                <w:sz w:val="20"/>
                <w:szCs w:val="20"/>
              </w:rPr>
              <w:t>3.9</w:t>
            </w:r>
          </w:p>
        </w:tc>
        <w:tc>
          <w:tcPr>
            <w:tcW w:w="1170" w:type="dxa"/>
            <w:tcBorders>
              <w:top w:val="nil"/>
              <w:left w:val="nil"/>
              <w:bottom w:val="nil"/>
              <w:right w:val="nil"/>
            </w:tcBorders>
            <w:shd w:val="clear" w:color="auto" w:fill="auto"/>
            <w:noWrap/>
            <w:vAlign w:val="center"/>
            <w:hideMark/>
          </w:tcPr>
          <w:p w:rsidR="00756BCA" w:rsidRPr="00756BCA" w:rsidRDefault="00756BCA" w:rsidP="00756BCA">
            <w:pPr>
              <w:spacing w:after="0" w:line="240" w:lineRule="auto"/>
              <w:jc w:val="center"/>
              <w:rPr>
                <w:rFonts w:ascii="Tahoma" w:eastAsia="Times New Roman" w:hAnsi="Tahoma" w:cs="Tahoma"/>
                <w:color w:val="000000"/>
                <w:sz w:val="20"/>
                <w:szCs w:val="20"/>
              </w:rPr>
            </w:pPr>
            <w:r w:rsidRPr="00756BCA">
              <w:rPr>
                <w:rFonts w:ascii="Tahoma" w:eastAsia="Times New Roman" w:hAnsi="Tahoma" w:cs="Tahoma"/>
                <w:color w:val="000000"/>
                <w:sz w:val="20"/>
                <w:szCs w:val="20"/>
              </w:rPr>
              <w:t>5.4</w:t>
            </w:r>
          </w:p>
        </w:tc>
        <w:tc>
          <w:tcPr>
            <w:tcW w:w="1118" w:type="dxa"/>
            <w:tcBorders>
              <w:top w:val="nil"/>
              <w:left w:val="single" w:sz="8" w:space="0" w:color="auto"/>
              <w:bottom w:val="nil"/>
              <w:right w:val="single" w:sz="8" w:space="0" w:color="auto"/>
            </w:tcBorders>
            <w:shd w:val="clear" w:color="auto" w:fill="auto"/>
            <w:noWrap/>
            <w:vAlign w:val="center"/>
            <w:hideMark/>
          </w:tcPr>
          <w:p w:rsidR="00756BCA" w:rsidRPr="00756BCA" w:rsidRDefault="00756BCA" w:rsidP="00756BCA">
            <w:pPr>
              <w:spacing w:after="0" w:line="240" w:lineRule="auto"/>
              <w:jc w:val="center"/>
              <w:rPr>
                <w:rFonts w:ascii="Tahoma" w:eastAsia="Times New Roman" w:hAnsi="Tahoma" w:cs="Tahoma"/>
                <w:color w:val="000000"/>
                <w:sz w:val="20"/>
                <w:szCs w:val="20"/>
              </w:rPr>
            </w:pPr>
            <w:r w:rsidRPr="00756BCA">
              <w:rPr>
                <w:rFonts w:ascii="Tahoma" w:eastAsia="Times New Roman" w:hAnsi="Tahoma" w:cs="Tahoma"/>
                <w:color w:val="000000"/>
                <w:sz w:val="20"/>
                <w:szCs w:val="20"/>
              </w:rPr>
              <w:t>3.9</w:t>
            </w:r>
          </w:p>
        </w:tc>
        <w:tc>
          <w:tcPr>
            <w:tcW w:w="1222" w:type="dxa"/>
            <w:tcBorders>
              <w:top w:val="nil"/>
              <w:left w:val="nil"/>
              <w:bottom w:val="nil"/>
              <w:right w:val="single" w:sz="8" w:space="0" w:color="auto"/>
            </w:tcBorders>
            <w:shd w:val="clear" w:color="auto" w:fill="auto"/>
            <w:noWrap/>
            <w:vAlign w:val="center"/>
            <w:hideMark/>
          </w:tcPr>
          <w:p w:rsidR="00756BCA" w:rsidRPr="00756BCA" w:rsidRDefault="00756BCA" w:rsidP="00756BCA">
            <w:pPr>
              <w:spacing w:after="0" w:line="240" w:lineRule="auto"/>
              <w:jc w:val="center"/>
              <w:rPr>
                <w:rFonts w:ascii="Tahoma" w:eastAsia="Times New Roman" w:hAnsi="Tahoma" w:cs="Tahoma"/>
                <w:color w:val="000000"/>
                <w:sz w:val="20"/>
                <w:szCs w:val="20"/>
              </w:rPr>
            </w:pPr>
            <w:r w:rsidRPr="00756BCA">
              <w:rPr>
                <w:rFonts w:ascii="Tahoma" w:eastAsia="Times New Roman" w:hAnsi="Tahoma" w:cs="Tahoma"/>
                <w:color w:val="000000"/>
                <w:sz w:val="20"/>
                <w:szCs w:val="20"/>
              </w:rPr>
              <w:t>6.7</w:t>
            </w:r>
          </w:p>
        </w:tc>
        <w:tc>
          <w:tcPr>
            <w:tcW w:w="1080" w:type="dxa"/>
            <w:tcBorders>
              <w:top w:val="nil"/>
              <w:left w:val="nil"/>
              <w:bottom w:val="nil"/>
              <w:right w:val="single" w:sz="8" w:space="0" w:color="auto"/>
            </w:tcBorders>
            <w:shd w:val="clear" w:color="auto" w:fill="auto"/>
            <w:noWrap/>
            <w:vAlign w:val="center"/>
            <w:hideMark/>
          </w:tcPr>
          <w:p w:rsidR="00756BCA" w:rsidRPr="00756BCA" w:rsidRDefault="00756BCA" w:rsidP="00756BCA">
            <w:pPr>
              <w:spacing w:after="0" w:line="240" w:lineRule="auto"/>
              <w:jc w:val="center"/>
              <w:rPr>
                <w:rFonts w:ascii="Tahoma" w:eastAsia="Times New Roman" w:hAnsi="Tahoma" w:cs="Tahoma"/>
                <w:color w:val="000000"/>
                <w:sz w:val="20"/>
                <w:szCs w:val="20"/>
              </w:rPr>
            </w:pPr>
            <w:r w:rsidRPr="00756BCA">
              <w:rPr>
                <w:rFonts w:ascii="Tahoma" w:eastAsia="Times New Roman" w:hAnsi="Tahoma" w:cs="Tahoma"/>
                <w:color w:val="000000"/>
                <w:sz w:val="20"/>
                <w:szCs w:val="20"/>
              </w:rPr>
              <w:t>7.5</w:t>
            </w:r>
          </w:p>
        </w:tc>
        <w:tc>
          <w:tcPr>
            <w:tcW w:w="1080" w:type="dxa"/>
            <w:tcBorders>
              <w:top w:val="nil"/>
              <w:left w:val="nil"/>
              <w:bottom w:val="nil"/>
              <w:right w:val="single" w:sz="8" w:space="0" w:color="auto"/>
            </w:tcBorders>
            <w:shd w:val="clear" w:color="auto" w:fill="auto"/>
            <w:noWrap/>
            <w:vAlign w:val="center"/>
            <w:hideMark/>
          </w:tcPr>
          <w:p w:rsidR="00756BCA" w:rsidRPr="00756BCA" w:rsidRDefault="00756BCA" w:rsidP="00756BCA">
            <w:pPr>
              <w:spacing w:after="0" w:line="240" w:lineRule="auto"/>
              <w:jc w:val="center"/>
              <w:rPr>
                <w:rFonts w:ascii="Tahoma" w:eastAsia="Times New Roman" w:hAnsi="Tahoma" w:cs="Tahoma"/>
                <w:color w:val="000000"/>
                <w:sz w:val="20"/>
                <w:szCs w:val="20"/>
              </w:rPr>
            </w:pPr>
            <w:r w:rsidRPr="00756BCA">
              <w:rPr>
                <w:rFonts w:ascii="Tahoma" w:eastAsia="Times New Roman" w:hAnsi="Tahoma" w:cs="Tahoma"/>
                <w:color w:val="000000"/>
                <w:sz w:val="20"/>
                <w:szCs w:val="20"/>
              </w:rPr>
              <w:t>3.9</w:t>
            </w:r>
          </w:p>
        </w:tc>
      </w:tr>
      <w:tr w:rsidR="00756BCA" w:rsidRPr="00756BCA" w:rsidTr="00D32401">
        <w:trPr>
          <w:trHeight w:val="300"/>
        </w:trPr>
        <w:tc>
          <w:tcPr>
            <w:tcW w:w="2610" w:type="dxa"/>
            <w:tcBorders>
              <w:top w:val="nil"/>
              <w:left w:val="single" w:sz="8" w:space="0" w:color="auto"/>
              <w:bottom w:val="nil"/>
              <w:right w:val="single" w:sz="8" w:space="0" w:color="auto"/>
            </w:tcBorders>
            <w:shd w:val="clear" w:color="auto" w:fill="auto"/>
            <w:noWrap/>
            <w:vAlign w:val="center"/>
            <w:hideMark/>
          </w:tcPr>
          <w:p w:rsidR="00756BCA" w:rsidRPr="00756BCA" w:rsidRDefault="00756BCA" w:rsidP="00756BCA">
            <w:pPr>
              <w:spacing w:after="0" w:line="240" w:lineRule="auto"/>
              <w:rPr>
                <w:rFonts w:ascii="Tahoma" w:eastAsia="Times New Roman" w:hAnsi="Tahoma" w:cs="Tahoma"/>
                <w:color w:val="000000"/>
                <w:sz w:val="20"/>
                <w:szCs w:val="20"/>
              </w:rPr>
            </w:pPr>
            <w:r w:rsidRPr="00756BCA">
              <w:rPr>
                <w:rFonts w:ascii="Tahoma" w:eastAsia="Times New Roman" w:hAnsi="Tahoma" w:cs="Tahoma"/>
                <w:color w:val="000000"/>
                <w:sz w:val="20"/>
                <w:szCs w:val="20"/>
              </w:rPr>
              <w:t>Wichita Falls</w:t>
            </w:r>
          </w:p>
        </w:tc>
        <w:tc>
          <w:tcPr>
            <w:tcW w:w="1170" w:type="dxa"/>
            <w:tcBorders>
              <w:top w:val="nil"/>
              <w:left w:val="nil"/>
              <w:bottom w:val="nil"/>
              <w:right w:val="single" w:sz="8" w:space="0" w:color="auto"/>
            </w:tcBorders>
            <w:shd w:val="clear" w:color="auto" w:fill="auto"/>
            <w:noWrap/>
            <w:vAlign w:val="center"/>
            <w:hideMark/>
          </w:tcPr>
          <w:p w:rsidR="00756BCA" w:rsidRPr="00756BCA" w:rsidRDefault="00756BCA" w:rsidP="00756BCA">
            <w:pPr>
              <w:spacing w:after="0" w:line="240" w:lineRule="auto"/>
              <w:jc w:val="center"/>
              <w:rPr>
                <w:rFonts w:ascii="Tahoma" w:eastAsia="Times New Roman" w:hAnsi="Tahoma" w:cs="Tahoma"/>
                <w:color w:val="000000"/>
                <w:sz w:val="20"/>
                <w:szCs w:val="20"/>
              </w:rPr>
            </w:pPr>
            <w:r w:rsidRPr="00756BCA">
              <w:rPr>
                <w:rFonts w:ascii="Tahoma" w:eastAsia="Times New Roman" w:hAnsi="Tahoma" w:cs="Tahoma"/>
                <w:color w:val="000000"/>
                <w:sz w:val="20"/>
                <w:szCs w:val="20"/>
              </w:rPr>
              <w:t>-0.9</w:t>
            </w:r>
          </w:p>
        </w:tc>
        <w:tc>
          <w:tcPr>
            <w:tcW w:w="1170" w:type="dxa"/>
            <w:tcBorders>
              <w:top w:val="nil"/>
              <w:left w:val="nil"/>
              <w:bottom w:val="nil"/>
              <w:right w:val="nil"/>
            </w:tcBorders>
            <w:shd w:val="clear" w:color="auto" w:fill="auto"/>
            <w:noWrap/>
            <w:vAlign w:val="center"/>
            <w:hideMark/>
          </w:tcPr>
          <w:p w:rsidR="00756BCA" w:rsidRPr="00756BCA" w:rsidRDefault="00756BCA" w:rsidP="00756BCA">
            <w:pPr>
              <w:spacing w:after="0" w:line="240" w:lineRule="auto"/>
              <w:jc w:val="center"/>
              <w:rPr>
                <w:rFonts w:ascii="Tahoma" w:eastAsia="Times New Roman" w:hAnsi="Tahoma" w:cs="Tahoma"/>
                <w:color w:val="000000"/>
                <w:sz w:val="20"/>
                <w:szCs w:val="20"/>
              </w:rPr>
            </w:pPr>
            <w:r w:rsidRPr="00756BCA">
              <w:rPr>
                <w:rFonts w:ascii="Tahoma" w:eastAsia="Times New Roman" w:hAnsi="Tahoma" w:cs="Tahoma"/>
                <w:color w:val="000000"/>
                <w:sz w:val="20"/>
                <w:szCs w:val="20"/>
              </w:rPr>
              <w:t>-1.6</w:t>
            </w:r>
          </w:p>
        </w:tc>
        <w:tc>
          <w:tcPr>
            <w:tcW w:w="1118" w:type="dxa"/>
            <w:tcBorders>
              <w:top w:val="nil"/>
              <w:left w:val="single" w:sz="8" w:space="0" w:color="auto"/>
              <w:bottom w:val="nil"/>
              <w:right w:val="single" w:sz="8" w:space="0" w:color="auto"/>
            </w:tcBorders>
            <w:shd w:val="clear" w:color="auto" w:fill="auto"/>
            <w:noWrap/>
            <w:vAlign w:val="center"/>
            <w:hideMark/>
          </w:tcPr>
          <w:p w:rsidR="00756BCA" w:rsidRPr="00756BCA" w:rsidRDefault="00756BCA" w:rsidP="00756BCA">
            <w:pPr>
              <w:spacing w:after="0" w:line="240" w:lineRule="auto"/>
              <w:jc w:val="center"/>
              <w:rPr>
                <w:rFonts w:ascii="Tahoma" w:eastAsia="Times New Roman" w:hAnsi="Tahoma" w:cs="Tahoma"/>
                <w:color w:val="000000"/>
                <w:sz w:val="20"/>
                <w:szCs w:val="20"/>
              </w:rPr>
            </w:pPr>
            <w:r w:rsidRPr="00756BCA">
              <w:rPr>
                <w:rFonts w:ascii="Tahoma" w:eastAsia="Times New Roman" w:hAnsi="Tahoma" w:cs="Tahoma"/>
                <w:color w:val="000000"/>
                <w:sz w:val="20"/>
                <w:szCs w:val="20"/>
              </w:rPr>
              <w:t>4.5</w:t>
            </w:r>
          </w:p>
        </w:tc>
        <w:tc>
          <w:tcPr>
            <w:tcW w:w="1222" w:type="dxa"/>
            <w:tcBorders>
              <w:top w:val="nil"/>
              <w:left w:val="nil"/>
              <w:bottom w:val="nil"/>
              <w:right w:val="single" w:sz="8" w:space="0" w:color="auto"/>
            </w:tcBorders>
            <w:shd w:val="clear" w:color="auto" w:fill="auto"/>
            <w:noWrap/>
            <w:vAlign w:val="center"/>
            <w:hideMark/>
          </w:tcPr>
          <w:p w:rsidR="00756BCA" w:rsidRPr="00756BCA" w:rsidRDefault="00756BCA" w:rsidP="00756BCA">
            <w:pPr>
              <w:spacing w:after="0" w:line="240" w:lineRule="auto"/>
              <w:jc w:val="center"/>
              <w:rPr>
                <w:rFonts w:ascii="Tahoma" w:eastAsia="Times New Roman" w:hAnsi="Tahoma" w:cs="Tahoma"/>
                <w:color w:val="000000"/>
                <w:sz w:val="20"/>
                <w:szCs w:val="20"/>
              </w:rPr>
            </w:pPr>
            <w:r w:rsidRPr="00756BCA">
              <w:rPr>
                <w:rFonts w:ascii="Tahoma" w:eastAsia="Times New Roman" w:hAnsi="Tahoma" w:cs="Tahoma"/>
                <w:color w:val="000000"/>
                <w:sz w:val="20"/>
                <w:szCs w:val="20"/>
              </w:rPr>
              <w:t>-1.2</w:t>
            </w:r>
          </w:p>
        </w:tc>
        <w:tc>
          <w:tcPr>
            <w:tcW w:w="1080" w:type="dxa"/>
            <w:tcBorders>
              <w:top w:val="nil"/>
              <w:left w:val="nil"/>
              <w:bottom w:val="nil"/>
              <w:right w:val="single" w:sz="8" w:space="0" w:color="auto"/>
            </w:tcBorders>
            <w:shd w:val="clear" w:color="auto" w:fill="auto"/>
            <w:noWrap/>
            <w:vAlign w:val="center"/>
            <w:hideMark/>
          </w:tcPr>
          <w:p w:rsidR="00756BCA" w:rsidRPr="00756BCA" w:rsidRDefault="00756BCA" w:rsidP="00756BCA">
            <w:pPr>
              <w:spacing w:after="0" w:line="240" w:lineRule="auto"/>
              <w:jc w:val="center"/>
              <w:rPr>
                <w:rFonts w:ascii="Tahoma" w:eastAsia="Times New Roman" w:hAnsi="Tahoma" w:cs="Tahoma"/>
                <w:color w:val="000000"/>
                <w:sz w:val="20"/>
                <w:szCs w:val="20"/>
              </w:rPr>
            </w:pPr>
            <w:r w:rsidRPr="00756BCA">
              <w:rPr>
                <w:rFonts w:ascii="Tahoma" w:eastAsia="Times New Roman" w:hAnsi="Tahoma" w:cs="Tahoma"/>
                <w:color w:val="000000"/>
                <w:sz w:val="20"/>
                <w:szCs w:val="20"/>
              </w:rPr>
              <w:t>-1.4</w:t>
            </w:r>
          </w:p>
        </w:tc>
        <w:tc>
          <w:tcPr>
            <w:tcW w:w="1080" w:type="dxa"/>
            <w:tcBorders>
              <w:top w:val="nil"/>
              <w:left w:val="nil"/>
              <w:bottom w:val="nil"/>
              <w:right w:val="single" w:sz="8" w:space="0" w:color="auto"/>
            </w:tcBorders>
            <w:shd w:val="clear" w:color="auto" w:fill="auto"/>
            <w:noWrap/>
            <w:vAlign w:val="center"/>
            <w:hideMark/>
          </w:tcPr>
          <w:p w:rsidR="00756BCA" w:rsidRPr="00756BCA" w:rsidRDefault="00756BCA" w:rsidP="00756BCA">
            <w:pPr>
              <w:spacing w:after="0" w:line="240" w:lineRule="auto"/>
              <w:jc w:val="center"/>
              <w:rPr>
                <w:rFonts w:ascii="Tahoma" w:eastAsia="Times New Roman" w:hAnsi="Tahoma" w:cs="Tahoma"/>
                <w:color w:val="000000"/>
                <w:sz w:val="20"/>
                <w:szCs w:val="20"/>
              </w:rPr>
            </w:pPr>
            <w:r w:rsidRPr="00756BCA">
              <w:rPr>
                <w:rFonts w:ascii="Tahoma" w:eastAsia="Times New Roman" w:hAnsi="Tahoma" w:cs="Tahoma"/>
                <w:color w:val="000000"/>
                <w:sz w:val="20"/>
                <w:szCs w:val="20"/>
              </w:rPr>
              <w:t>4.3</w:t>
            </w:r>
          </w:p>
        </w:tc>
      </w:tr>
      <w:tr w:rsidR="00756BCA" w:rsidRPr="00756BCA" w:rsidTr="00D32401">
        <w:trPr>
          <w:trHeight w:val="315"/>
        </w:trPr>
        <w:tc>
          <w:tcPr>
            <w:tcW w:w="2610"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rsidR="00756BCA" w:rsidRPr="00756BCA" w:rsidRDefault="00756BCA" w:rsidP="00A32D91">
            <w:pPr>
              <w:spacing w:after="0" w:line="240" w:lineRule="auto"/>
              <w:ind w:firstLineChars="126" w:firstLine="252"/>
              <w:rPr>
                <w:rFonts w:ascii="Tahoma" w:eastAsia="Times New Roman" w:hAnsi="Tahoma" w:cs="Tahoma"/>
                <w:color w:val="000000"/>
                <w:sz w:val="20"/>
                <w:szCs w:val="20"/>
              </w:rPr>
            </w:pPr>
            <w:r w:rsidRPr="00756BCA">
              <w:rPr>
                <w:rFonts w:ascii="Tahoma" w:eastAsia="Times New Roman" w:hAnsi="Tahoma" w:cs="Tahoma"/>
                <w:color w:val="000000"/>
                <w:sz w:val="20"/>
                <w:szCs w:val="20"/>
              </w:rPr>
              <w:t>State of Texas</w:t>
            </w:r>
          </w:p>
        </w:tc>
        <w:tc>
          <w:tcPr>
            <w:tcW w:w="1170" w:type="dxa"/>
            <w:tcBorders>
              <w:top w:val="single" w:sz="4" w:space="0" w:color="auto"/>
              <w:left w:val="nil"/>
              <w:bottom w:val="single" w:sz="8" w:space="0" w:color="auto"/>
              <w:right w:val="single" w:sz="8" w:space="0" w:color="auto"/>
            </w:tcBorders>
            <w:shd w:val="clear" w:color="auto" w:fill="auto"/>
            <w:noWrap/>
            <w:vAlign w:val="center"/>
            <w:hideMark/>
          </w:tcPr>
          <w:p w:rsidR="00756BCA" w:rsidRPr="00756BCA" w:rsidRDefault="00756BCA" w:rsidP="00756BCA">
            <w:pPr>
              <w:spacing w:after="0" w:line="240" w:lineRule="auto"/>
              <w:jc w:val="center"/>
              <w:rPr>
                <w:rFonts w:ascii="Tahoma" w:eastAsia="Times New Roman" w:hAnsi="Tahoma" w:cs="Tahoma"/>
                <w:color w:val="000000"/>
                <w:sz w:val="20"/>
                <w:szCs w:val="20"/>
              </w:rPr>
            </w:pPr>
            <w:r w:rsidRPr="00756BCA">
              <w:rPr>
                <w:rFonts w:ascii="Tahoma" w:eastAsia="Times New Roman" w:hAnsi="Tahoma" w:cs="Tahoma"/>
                <w:color w:val="000000"/>
                <w:sz w:val="20"/>
                <w:szCs w:val="20"/>
              </w:rPr>
              <w:t>7.6</w:t>
            </w:r>
          </w:p>
        </w:tc>
        <w:tc>
          <w:tcPr>
            <w:tcW w:w="1170" w:type="dxa"/>
            <w:tcBorders>
              <w:top w:val="single" w:sz="4" w:space="0" w:color="auto"/>
              <w:left w:val="nil"/>
              <w:bottom w:val="single" w:sz="8" w:space="0" w:color="auto"/>
              <w:right w:val="single" w:sz="8" w:space="0" w:color="auto"/>
            </w:tcBorders>
            <w:shd w:val="clear" w:color="auto" w:fill="auto"/>
            <w:noWrap/>
            <w:vAlign w:val="center"/>
            <w:hideMark/>
          </w:tcPr>
          <w:p w:rsidR="00756BCA" w:rsidRPr="00756BCA" w:rsidRDefault="00756BCA" w:rsidP="00756BCA">
            <w:pPr>
              <w:spacing w:after="0" w:line="240" w:lineRule="auto"/>
              <w:jc w:val="center"/>
              <w:rPr>
                <w:rFonts w:ascii="Tahoma" w:eastAsia="Times New Roman" w:hAnsi="Tahoma" w:cs="Tahoma"/>
                <w:color w:val="000000"/>
                <w:sz w:val="20"/>
                <w:szCs w:val="20"/>
              </w:rPr>
            </w:pPr>
            <w:r w:rsidRPr="00756BCA">
              <w:rPr>
                <w:rFonts w:ascii="Tahoma" w:eastAsia="Times New Roman" w:hAnsi="Tahoma" w:cs="Tahoma"/>
                <w:color w:val="000000"/>
                <w:sz w:val="20"/>
                <w:szCs w:val="20"/>
              </w:rPr>
              <w:t>7.7</w:t>
            </w:r>
          </w:p>
        </w:tc>
        <w:tc>
          <w:tcPr>
            <w:tcW w:w="1118" w:type="dxa"/>
            <w:tcBorders>
              <w:top w:val="single" w:sz="4" w:space="0" w:color="auto"/>
              <w:left w:val="nil"/>
              <w:bottom w:val="single" w:sz="8" w:space="0" w:color="auto"/>
              <w:right w:val="single" w:sz="8" w:space="0" w:color="auto"/>
            </w:tcBorders>
            <w:shd w:val="clear" w:color="auto" w:fill="auto"/>
            <w:noWrap/>
            <w:vAlign w:val="center"/>
            <w:hideMark/>
          </w:tcPr>
          <w:p w:rsidR="00756BCA" w:rsidRPr="00756BCA" w:rsidRDefault="00756BCA" w:rsidP="00756BCA">
            <w:pPr>
              <w:spacing w:after="0" w:line="240" w:lineRule="auto"/>
              <w:jc w:val="center"/>
              <w:rPr>
                <w:rFonts w:ascii="Tahoma" w:eastAsia="Times New Roman" w:hAnsi="Tahoma" w:cs="Tahoma"/>
                <w:color w:val="000000"/>
                <w:sz w:val="20"/>
                <w:szCs w:val="20"/>
              </w:rPr>
            </w:pPr>
            <w:r w:rsidRPr="00756BCA">
              <w:rPr>
                <w:rFonts w:ascii="Tahoma" w:eastAsia="Times New Roman" w:hAnsi="Tahoma" w:cs="Tahoma"/>
                <w:color w:val="000000"/>
                <w:sz w:val="20"/>
                <w:szCs w:val="20"/>
              </w:rPr>
              <w:t>4.3</w:t>
            </w:r>
          </w:p>
        </w:tc>
        <w:tc>
          <w:tcPr>
            <w:tcW w:w="1222" w:type="dxa"/>
            <w:tcBorders>
              <w:top w:val="single" w:sz="4" w:space="0" w:color="auto"/>
              <w:left w:val="nil"/>
              <w:bottom w:val="single" w:sz="8" w:space="0" w:color="auto"/>
              <w:right w:val="single" w:sz="8" w:space="0" w:color="auto"/>
            </w:tcBorders>
            <w:shd w:val="clear" w:color="auto" w:fill="auto"/>
            <w:noWrap/>
            <w:vAlign w:val="center"/>
            <w:hideMark/>
          </w:tcPr>
          <w:p w:rsidR="00756BCA" w:rsidRPr="00756BCA" w:rsidRDefault="00756BCA" w:rsidP="00756BCA">
            <w:pPr>
              <w:spacing w:after="0" w:line="240" w:lineRule="auto"/>
              <w:jc w:val="center"/>
              <w:rPr>
                <w:rFonts w:ascii="Tahoma" w:eastAsia="Times New Roman" w:hAnsi="Tahoma" w:cs="Tahoma"/>
                <w:color w:val="000000"/>
                <w:sz w:val="20"/>
                <w:szCs w:val="20"/>
              </w:rPr>
            </w:pPr>
            <w:r w:rsidRPr="00756BCA">
              <w:rPr>
                <w:rFonts w:ascii="Tahoma" w:eastAsia="Times New Roman" w:hAnsi="Tahoma" w:cs="Tahoma"/>
                <w:color w:val="000000"/>
                <w:sz w:val="20"/>
                <w:szCs w:val="20"/>
              </w:rPr>
              <w:t>7.8</w:t>
            </w:r>
          </w:p>
        </w:tc>
        <w:tc>
          <w:tcPr>
            <w:tcW w:w="1080" w:type="dxa"/>
            <w:tcBorders>
              <w:top w:val="single" w:sz="4" w:space="0" w:color="auto"/>
              <w:left w:val="nil"/>
              <w:bottom w:val="single" w:sz="8" w:space="0" w:color="auto"/>
              <w:right w:val="single" w:sz="8" w:space="0" w:color="auto"/>
            </w:tcBorders>
            <w:shd w:val="clear" w:color="auto" w:fill="auto"/>
            <w:noWrap/>
            <w:vAlign w:val="center"/>
            <w:hideMark/>
          </w:tcPr>
          <w:p w:rsidR="00756BCA" w:rsidRPr="00756BCA" w:rsidRDefault="00756BCA" w:rsidP="00756BCA">
            <w:pPr>
              <w:spacing w:after="0" w:line="240" w:lineRule="auto"/>
              <w:jc w:val="center"/>
              <w:rPr>
                <w:rFonts w:ascii="Tahoma" w:eastAsia="Times New Roman" w:hAnsi="Tahoma" w:cs="Tahoma"/>
                <w:color w:val="000000"/>
                <w:sz w:val="20"/>
                <w:szCs w:val="20"/>
              </w:rPr>
            </w:pPr>
            <w:r w:rsidRPr="00756BCA">
              <w:rPr>
                <w:rFonts w:ascii="Tahoma" w:eastAsia="Times New Roman" w:hAnsi="Tahoma" w:cs="Tahoma"/>
                <w:color w:val="000000"/>
                <w:sz w:val="20"/>
                <w:szCs w:val="20"/>
              </w:rPr>
              <w:t>7.5</w:t>
            </w:r>
          </w:p>
        </w:tc>
        <w:tc>
          <w:tcPr>
            <w:tcW w:w="1080" w:type="dxa"/>
            <w:tcBorders>
              <w:top w:val="single" w:sz="4" w:space="0" w:color="auto"/>
              <w:left w:val="nil"/>
              <w:bottom w:val="single" w:sz="8" w:space="0" w:color="auto"/>
              <w:right w:val="single" w:sz="4" w:space="0" w:color="auto"/>
            </w:tcBorders>
            <w:shd w:val="clear" w:color="auto" w:fill="auto"/>
            <w:noWrap/>
            <w:vAlign w:val="center"/>
            <w:hideMark/>
          </w:tcPr>
          <w:p w:rsidR="00756BCA" w:rsidRPr="00756BCA" w:rsidRDefault="00756BCA" w:rsidP="00756BCA">
            <w:pPr>
              <w:spacing w:after="0" w:line="240" w:lineRule="auto"/>
              <w:jc w:val="center"/>
              <w:rPr>
                <w:rFonts w:ascii="Tahoma" w:eastAsia="Times New Roman" w:hAnsi="Tahoma" w:cs="Tahoma"/>
                <w:color w:val="000000"/>
                <w:sz w:val="20"/>
                <w:szCs w:val="20"/>
              </w:rPr>
            </w:pPr>
            <w:r w:rsidRPr="00756BCA">
              <w:rPr>
                <w:rFonts w:ascii="Tahoma" w:eastAsia="Times New Roman" w:hAnsi="Tahoma" w:cs="Tahoma"/>
                <w:color w:val="000000"/>
                <w:sz w:val="20"/>
                <w:szCs w:val="20"/>
              </w:rPr>
              <w:t>4.5</w:t>
            </w:r>
          </w:p>
        </w:tc>
      </w:tr>
      <w:tr w:rsidR="00756BCA" w:rsidRPr="00756BCA" w:rsidTr="00D32401">
        <w:trPr>
          <w:trHeight w:val="268"/>
        </w:trPr>
        <w:tc>
          <w:tcPr>
            <w:tcW w:w="2610" w:type="dxa"/>
            <w:tcBorders>
              <w:top w:val="single" w:sz="8" w:space="0" w:color="auto"/>
              <w:left w:val="single" w:sz="4" w:space="0" w:color="auto"/>
              <w:bottom w:val="single" w:sz="4" w:space="0" w:color="auto"/>
              <w:right w:val="nil"/>
            </w:tcBorders>
            <w:shd w:val="clear" w:color="auto" w:fill="auto"/>
            <w:noWrap/>
            <w:vAlign w:val="center"/>
            <w:hideMark/>
          </w:tcPr>
          <w:p w:rsidR="00756BCA" w:rsidRPr="00756BCA" w:rsidRDefault="00756BCA" w:rsidP="00A32D91">
            <w:pPr>
              <w:spacing w:after="0" w:line="240" w:lineRule="auto"/>
              <w:ind w:firstLineChars="140" w:firstLine="252"/>
              <w:rPr>
                <w:rFonts w:ascii="Tahoma" w:eastAsia="Times New Roman" w:hAnsi="Tahoma" w:cs="Tahoma"/>
                <w:color w:val="000000"/>
                <w:sz w:val="18"/>
                <w:szCs w:val="18"/>
              </w:rPr>
            </w:pPr>
            <w:r w:rsidRPr="00756BCA">
              <w:rPr>
                <w:rFonts w:ascii="Tahoma" w:eastAsia="Times New Roman" w:hAnsi="Tahoma" w:cs="Tahoma"/>
                <w:color w:val="000000"/>
                <w:sz w:val="18"/>
                <w:szCs w:val="18"/>
              </w:rPr>
              <w:t>United States</w:t>
            </w:r>
          </w:p>
        </w:tc>
        <w:tc>
          <w:tcPr>
            <w:tcW w:w="1170"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756BCA" w:rsidRPr="00756BCA" w:rsidRDefault="00756BCA" w:rsidP="00756BCA">
            <w:pPr>
              <w:spacing w:after="0" w:line="240" w:lineRule="auto"/>
              <w:jc w:val="center"/>
              <w:rPr>
                <w:rFonts w:ascii="Calibri" w:eastAsia="Times New Roman" w:hAnsi="Calibri" w:cs="Times New Roman"/>
                <w:color w:val="000000"/>
              </w:rPr>
            </w:pPr>
            <w:r w:rsidRPr="00756BCA">
              <w:rPr>
                <w:rFonts w:ascii="Calibri" w:eastAsia="Times New Roman" w:hAnsi="Calibri" w:cs="Times New Roman"/>
                <w:color w:val="000000"/>
              </w:rPr>
              <w:t>6.1</w:t>
            </w:r>
          </w:p>
        </w:tc>
        <w:tc>
          <w:tcPr>
            <w:tcW w:w="1170" w:type="dxa"/>
            <w:tcBorders>
              <w:top w:val="single" w:sz="8" w:space="0" w:color="auto"/>
              <w:left w:val="nil"/>
              <w:bottom w:val="single" w:sz="4" w:space="0" w:color="auto"/>
              <w:right w:val="single" w:sz="8" w:space="0" w:color="auto"/>
            </w:tcBorders>
            <w:shd w:val="clear" w:color="auto" w:fill="auto"/>
            <w:noWrap/>
            <w:vAlign w:val="bottom"/>
            <w:hideMark/>
          </w:tcPr>
          <w:p w:rsidR="00756BCA" w:rsidRPr="00756BCA" w:rsidRDefault="00756BCA" w:rsidP="00756BCA">
            <w:pPr>
              <w:spacing w:after="0" w:line="240" w:lineRule="auto"/>
              <w:jc w:val="center"/>
              <w:rPr>
                <w:rFonts w:ascii="Calibri" w:eastAsia="Times New Roman" w:hAnsi="Calibri" w:cs="Times New Roman"/>
                <w:color w:val="000000"/>
              </w:rPr>
            </w:pPr>
            <w:r w:rsidRPr="00756BCA">
              <w:rPr>
                <w:rFonts w:ascii="Calibri" w:eastAsia="Times New Roman" w:hAnsi="Calibri" w:cs="Times New Roman"/>
                <w:color w:val="000000"/>
              </w:rPr>
              <w:t>8.1</w:t>
            </w:r>
          </w:p>
        </w:tc>
        <w:tc>
          <w:tcPr>
            <w:tcW w:w="1118" w:type="dxa"/>
            <w:tcBorders>
              <w:top w:val="single" w:sz="8" w:space="0" w:color="auto"/>
              <w:left w:val="nil"/>
              <w:bottom w:val="single" w:sz="4" w:space="0" w:color="auto"/>
              <w:right w:val="single" w:sz="8" w:space="0" w:color="auto"/>
            </w:tcBorders>
            <w:shd w:val="clear" w:color="auto" w:fill="auto"/>
            <w:noWrap/>
            <w:vAlign w:val="bottom"/>
            <w:hideMark/>
          </w:tcPr>
          <w:p w:rsidR="00756BCA" w:rsidRPr="00756BCA" w:rsidRDefault="000F6233" w:rsidP="00756BC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5.0</w:t>
            </w:r>
          </w:p>
        </w:tc>
        <w:tc>
          <w:tcPr>
            <w:tcW w:w="1222" w:type="dxa"/>
            <w:tcBorders>
              <w:top w:val="single" w:sz="8" w:space="0" w:color="auto"/>
              <w:left w:val="nil"/>
              <w:bottom w:val="single" w:sz="4" w:space="0" w:color="auto"/>
              <w:right w:val="single" w:sz="8" w:space="0" w:color="auto"/>
            </w:tcBorders>
            <w:shd w:val="clear" w:color="auto" w:fill="auto"/>
            <w:noWrap/>
            <w:vAlign w:val="bottom"/>
            <w:hideMark/>
          </w:tcPr>
          <w:p w:rsidR="00756BCA" w:rsidRPr="00756BCA" w:rsidRDefault="00756BCA" w:rsidP="00756BCA">
            <w:pPr>
              <w:spacing w:after="0" w:line="240" w:lineRule="auto"/>
              <w:jc w:val="center"/>
              <w:rPr>
                <w:rFonts w:ascii="Calibri" w:eastAsia="Times New Roman" w:hAnsi="Calibri" w:cs="Times New Roman"/>
                <w:color w:val="000000"/>
              </w:rPr>
            </w:pPr>
            <w:r w:rsidRPr="00756BCA">
              <w:rPr>
                <w:rFonts w:ascii="Calibri" w:eastAsia="Times New Roman" w:hAnsi="Calibri" w:cs="Times New Roman"/>
                <w:color w:val="000000"/>
              </w:rPr>
              <w:t>4.8</w:t>
            </w:r>
          </w:p>
        </w:tc>
        <w:tc>
          <w:tcPr>
            <w:tcW w:w="1080" w:type="dxa"/>
            <w:tcBorders>
              <w:top w:val="single" w:sz="8" w:space="0" w:color="auto"/>
              <w:left w:val="nil"/>
              <w:bottom w:val="single" w:sz="4" w:space="0" w:color="auto"/>
              <w:right w:val="single" w:sz="8" w:space="0" w:color="auto"/>
            </w:tcBorders>
            <w:shd w:val="clear" w:color="auto" w:fill="auto"/>
            <w:noWrap/>
            <w:vAlign w:val="bottom"/>
            <w:hideMark/>
          </w:tcPr>
          <w:p w:rsidR="00756BCA" w:rsidRPr="00756BCA" w:rsidRDefault="00756BCA" w:rsidP="00756BCA">
            <w:pPr>
              <w:spacing w:after="0" w:line="240" w:lineRule="auto"/>
              <w:jc w:val="center"/>
              <w:rPr>
                <w:rFonts w:ascii="Calibri" w:eastAsia="Times New Roman" w:hAnsi="Calibri" w:cs="Times New Roman"/>
                <w:color w:val="000000"/>
              </w:rPr>
            </w:pPr>
            <w:r w:rsidRPr="00756BCA">
              <w:rPr>
                <w:rFonts w:ascii="Calibri" w:eastAsia="Times New Roman" w:hAnsi="Calibri" w:cs="Times New Roman"/>
                <w:color w:val="000000"/>
              </w:rPr>
              <w:t>6.4</w:t>
            </w:r>
          </w:p>
        </w:tc>
        <w:tc>
          <w:tcPr>
            <w:tcW w:w="1080" w:type="dxa"/>
            <w:tcBorders>
              <w:top w:val="single" w:sz="8" w:space="0" w:color="auto"/>
              <w:left w:val="nil"/>
              <w:bottom w:val="single" w:sz="4" w:space="0" w:color="auto"/>
              <w:right w:val="single" w:sz="4" w:space="0" w:color="auto"/>
            </w:tcBorders>
            <w:shd w:val="clear" w:color="auto" w:fill="auto"/>
            <w:noWrap/>
            <w:vAlign w:val="bottom"/>
            <w:hideMark/>
          </w:tcPr>
          <w:p w:rsidR="00756BCA" w:rsidRPr="00756BCA" w:rsidRDefault="00756BCA" w:rsidP="00756BCA">
            <w:pPr>
              <w:spacing w:after="0" w:line="240" w:lineRule="auto"/>
              <w:jc w:val="center"/>
              <w:rPr>
                <w:rFonts w:ascii="Calibri" w:eastAsia="Times New Roman" w:hAnsi="Calibri" w:cs="Times New Roman"/>
                <w:color w:val="000000"/>
              </w:rPr>
            </w:pPr>
            <w:r w:rsidRPr="00756BCA">
              <w:rPr>
                <w:rFonts w:ascii="Calibri" w:eastAsia="Times New Roman" w:hAnsi="Calibri" w:cs="Times New Roman"/>
                <w:color w:val="000000"/>
              </w:rPr>
              <w:t>4.9</w:t>
            </w:r>
          </w:p>
        </w:tc>
      </w:tr>
      <w:tr w:rsidR="00D32401" w:rsidRPr="00756BCA" w:rsidTr="00D32401">
        <w:trPr>
          <w:trHeight w:val="80"/>
        </w:trPr>
        <w:tc>
          <w:tcPr>
            <w:tcW w:w="2610" w:type="dxa"/>
            <w:tcBorders>
              <w:top w:val="single" w:sz="4" w:space="0" w:color="auto"/>
            </w:tcBorders>
            <w:shd w:val="clear" w:color="auto" w:fill="auto"/>
            <w:noWrap/>
            <w:vAlign w:val="center"/>
          </w:tcPr>
          <w:p w:rsidR="00D32401" w:rsidRPr="00D32401" w:rsidRDefault="00D32401" w:rsidP="00D32401">
            <w:pPr>
              <w:spacing w:after="0" w:line="240" w:lineRule="auto"/>
              <w:jc w:val="both"/>
              <w:rPr>
                <w:rFonts w:ascii="Tahoma" w:eastAsia="Times New Roman" w:hAnsi="Tahoma" w:cs="Tahoma"/>
                <w:color w:val="000000"/>
                <w:sz w:val="16"/>
                <w:szCs w:val="16"/>
              </w:rPr>
            </w:pPr>
            <w:r w:rsidRPr="00D32401">
              <w:rPr>
                <w:rFonts w:ascii="Tahoma" w:eastAsia="Times New Roman" w:hAnsi="Tahoma" w:cs="Tahoma"/>
                <w:color w:val="000000"/>
                <w:sz w:val="16"/>
                <w:szCs w:val="16"/>
              </w:rPr>
              <w:t>S</w:t>
            </w:r>
            <w:r>
              <w:rPr>
                <w:rFonts w:ascii="Tahoma" w:eastAsia="Times New Roman" w:hAnsi="Tahoma" w:cs="Tahoma"/>
                <w:color w:val="000000"/>
                <w:sz w:val="16"/>
                <w:szCs w:val="16"/>
              </w:rPr>
              <w:t xml:space="preserve">ource: </w:t>
            </w:r>
            <w:r w:rsidR="000F6233">
              <w:rPr>
                <w:rFonts w:ascii="Tahoma" w:eastAsia="Times New Roman" w:hAnsi="Tahoma" w:cs="Tahoma"/>
                <w:color w:val="000000"/>
                <w:sz w:val="16"/>
                <w:szCs w:val="16"/>
              </w:rPr>
              <w:t>BLS</w:t>
            </w:r>
          </w:p>
        </w:tc>
        <w:tc>
          <w:tcPr>
            <w:tcW w:w="1170" w:type="dxa"/>
            <w:tcBorders>
              <w:top w:val="single" w:sz="4" w:space="0" w:color="auto"/>
            </w:tcBorders>
            <w:shd w:val="clear" w:color="auto" w:fill="auto"/>
            <w:noWrap/>
            <w:vAlign w:val="bottom"/>
          </w:tcPr>
          <w:p w:rsidR="00D32401" w:rsidRPr="00756BCA" w:rsidRDefault="00D32401" w:rsidP="00D32401">
            <w:pPr>
              <w:spacing w:after="0" w:line="240" w:lineRule="auto"/>
              <w:jc w:val="center"/>
              <w:rPr>
                <w:rFonts w:ascii="Calibri" w:eastAsia="Times New Roman" w:hAnsi="Calibri" w:cs="Times New Roman"/>
                <w:color w:val="000000"/>
              </w:rPr>
            </w:pPr>
          </w:p>
        </w:tc>
        <w:tc>
          <w:tcPr>
            <w:tcW w:w="1170" w:type="dxa"/>
            <w:tcBorders>
              <w:top w:val="single" w:sz="4" w:space="0" w:color="auto"/>
            </w:tcBorders>
            <w:shd w:val="clear" w:color="auto" w:fill="auto"/>
            <w:noWrap/>
            <w:vAlign w:val="bottom"/>
          </w:tcPr>
          <w:p w:rsidR="00D32401" w:rsidRPr="00756BCA" w:rsidRDefault="00D32401" w:rsidP="00D32401">
            <w:pPr>
              <w:spacing w:after="0" w:line="240" w:lineRule="auto"/>
              <w:jc w:val="center"/>
              <w:rPr>
                <w:rFonts w:ascii="Calibri" w:eastAsia="Times New Roman" w:hAnsi="Calibri" w:cs="Times New Roman"/>
                <w:color w:val="000000"/>
              </w:rPr>
            </w:pPr>
          </w:p>
        </w:tc>
        <w:tc>
          <w:tcPr>
            <w:tcW w:w="1118" w:type="dxa"/>
            <w:tcBorders>
              <w:top w:val="single" w:sz="4" w:space="0" w:color="auto"/>
            </w:tcBorders>
            <w:shd w:val="clear" w:color="auto" w:fill="auto"/>
            <w:noWrap/>
            <w:vAlign w:val="bottom"/>
          </w:tcPr>
          <w:p w:rsidR="00D32401" w:rsidRPr="00756BCA" w:rsidRDefault="00D32401" w:rsidP="00D32401">
            <w:pPr>
              <w:spacing w:after="0" w:line="240" w:lineRule="auto"/>
              <w:jc w:val="center"/>
              <w:rPr>
                <w:rFonts w:ascii="Calibri" w:eastAsia="Times New Roman" w:hAnsi="Calibri" w:cs="Times New Roman"/>
                <w:color w:val="000000"/>
              </w:rPr>
            </w:pPr>
          </w:p>
        </w:tc>
        <w:tc>
          <w:tcPr>
            <w:tcW w:w="1222" w:type="dxa"/>
            <w:tcBorders>
              <w:top w:val="single" w:sz="4" w:space="0" w:color="auto"/>
            </w:tcBorders>
            <w:shd w:val="clear" w:color="auto" w:fill="auto"/>
            <w:noWrap/>
            <w:vAlign w:val="bottom"/>
          </w:tcPr>
          <w:p w:rsidR="00D32401" w:rsidRPr="00756BCA" w:rsidRDefault="00D32401" w:rsidP="00D32401">
            <w:pPr>
              <w:spacing w:after="0" w:line="240" w:lineRule="auto"/>
              <w:jc w:val="center"/>
              <w:rPr>
                <w:rFonts w:ascii="Calibri" w:eastAsia="Times New Roman" w:hAnsi="Calibri" w:cs="Times New Roman"/>
                <w:color w:val="000000"/>
              </w:rPr>
            </w:pPr>
          </w:p>
        </w:tc>
        <w:tc>
          <w:tcPr>
            <w:tcW w:w="1080" w:type="dxa"/>
            <w:tcBorders>
              <w:top w:val="single" w:sz="4" w:space="0" w:color="auto"/>
            </w:tcBorders>
            <w:shd w:val="clear" w:color="auto" w:fill="auto"/>
            <w:noWrap/>
            <w:vAlign w:val="bottom"/>
          </w:tcPr>
          <w:p w:rsidR="00D32401" w:rsidRPr="00756BCA" w:rsidRDefault="00D32401" w:rsidP="00D32401">
            <w:pPr>
              <w:spacing w:after="0" w:line="240" w:lineRule="auto"/>
              <w:jc w:val="center"/>
              <w:rPr>
                <w:rFonts w:ascii="Calibri" w:eastAsia="Times New Roman" w:hAnsi="Calibri" w:cs="Times New Roman"/>
                <w:color w:val="000000"/>
              </w:rPr>
            </w:pPr>
          </w:p>
        </w:tc>
        <w:tc>
          <w:tcPr>
            <w:tcW w:w="1080" w:type="dxa"/>
            <w:tcBorders>
              <w:top w:val="single" w:sz="4" w:space="0" w:color="auto"/>
            </w:tcBorders>
            <w:shd w:val="clear" w:color="auto" w:fill="auto"/>
            <w:noWrap/>
            <w:vAlign w:val="bottom"/>
          </w:tcPr>
          <w:p w:rsidR="00D32401" w:rsidRPr="00756BCA" w:rsidRDefault="00D32401" w:rsidP="00D32401">
            <w:pPr>
              <w:spacing w:after="0" w:line="240" w:lineRule="auto"/>
              <w:jc w:val="center"/>
              <w:rPr>
                <w:rFonts w:ascii="Calibri" w:eastAsia="Times New Roman" w:hAnsi="Calibri" w:cs="Times New Roman"/>
                <w:color w:val="000000"/>
              </w:rPr>
            </w:pPr>
          </w:p>
        </w:tc>
      </w:tr>
      <w:tr w:rsidR="00D32401" w:rsidRPr="00D32401" w:rsidTr="00D32401">
        <w:trPr>
          <w:gridAfter w:val="6"/>
          <w:wAfter w:w="6840" w:type="dxa"/>
          <w:trHeight w:val="80"/>
        </w:trPr>
        <w:tc>
          <w:tcPr>
            <w:tcW w:w="2610" w:type="dxa"/>
            <w:tcBorders>
              <w:right w:val="nil"/>
            </w:tcBorders>
            <w:shd w:val="clear" w:color="auto" w:fill="auto"/>
            <w:noWrap/>
            <w:vAlign w:val="center"/>
          </w:tcPr>
          <w:p w:rsidR="00D32401" w:rsidRPr="00D32401" w:rsidRDefault="00D32401" w:rsidP="00D32401">
            <w:pPr>
              <w:spacing w:after="0" w:line="240" w:lineRule="auto"/>
              <w:jc w:val="both"/>
              <w:rPr>
                <w:rFonts w:ascii="Tahoma" w:eastAsia="Times New Roman" w:hAnsi="Tahoma" w:cs="Tahoma"/>
                <w:color w:val="000000"/>
                <w:sz w:val="16"/>
                <w:szCs w:val="16"/>
              </w:rPr>
            </w:pPr>
          </w:p>
        </w:tc>
      </w:tr>
    </w:tbl>
    <w:p w:rsidR="009B0235" w:rsidRDefault="00A32D91" w:rsidP="00E71B7F">
      <w:pPr>
        <w:spacing w:before="120" w:after="120" w:line="264" w:lineRule="auto"/>
        <w:rPr>
          <w:sz w:val="24"/>
          <w:szCs w:val="24"/>
        </w:rPr>
      </w:pPr>
      <w:r>
        <w:rPr>
          <w:sz w:val="24"/>
          <w:szCs w:val="24"/>
        </w:rPr>
        <w:tab/>
      </w:r>
      <w:r w:rsidR="005560BD" w:rsidRPr="00634FE9">
        <w:rPr>
          <w:sz w:val="24"/>
          <w:szCs w:val="24"/>
        </w:rPr>
        <w:t xml:space="preserve">Economic performance </w:t>
      </w:r>
      <w:r w:rsidR="005560BD">
        <w:rPr>
          <w:sz w:val="24"/>
          <w:szCs w:val="24"/>
        </w:rPr>
        <w:t>among</w:t>
      </w:r>
      <w:r w:rsidR="005560BD" w:rsidRPr="00634FE9">
        <w:rPr>
          <w:sz w:val="24"/>
          <w:szCs w:val="24"/>
        </w:rPr>
        <w:t xml:space="preserve"> metro areas is largely determined by the composition</w:t>
      </w:r>
      <w:r w:rsidR="005560BD">
        <w:rPr>
          <w:sz w:val="24"/>
          <w:szCs w:val="24"/>
        </w:rPr>
        <w:t xml:space="preserve"> of its economic base that includes industry sectors that produce goods and services for export that adds to local area income.  </w:t>
      </w:r>
      <w:r>
        <w:rPr>
          <w:sz w:val="24"/>
          <w:szCs w:val="24"/>
        </w:rPr>
        <w:t>Table 2 shows considerable variation among Texas metro areas in the annual rate of growth in the labor force and employment as well as the unemployment rate.  Areas that are largely dependent on oil and ga</w:t>
      </w:r>
      <w:r w:rsidR="000122D9">
        <w:rPr>
          <w:sz w:val="24"/>
          <w:szCs w:val="24"/>
        </w:rPr>
        <w:t xml:space="preserve">s extraction, such as Midland and Odessa, </w:t>
      </w:r>
      <w:r w:rsidR="000122D9">
        <w:rPr>
          <w:sz w:val="24"/>
          <w:szCs w:val="24"/>
        </w:rPr>
        <w:lastRenderedPageBreak/>
        <w:t>have experienced significant losses in their labor force and employment.  Although Houston is larger and more diversified its rate of growth has decrease</w:t>
      </w:r>
      <w:r w:rsidR="005560BD">
        <w:rPr>
          <w:sz w:val="24"/>
          <w:szCs w:val="24"/>
        </w:rPr>
        <w:t>d</w:t>
      </w:r>
      <w:r w:rsidR="000122D9">
        <w:rPr>
          <w:sz w:val="24"/>
          <w:szCs w:val="24"/>
        </w:rPr>
        <w:t xml:space="preserve"> significantly in response to the reduction in payrolls and staff by energy companies and their suppliers.  </w:t>
      </w:r>
      <w:r w:rsidR="003C4660">
        <w:rPr>
          <w:sz w:val="24"/>
          <w:szCs w:val="24"/>
        </w:rPr>
        <w:t>The impact of the declining energy sector caused Texas weekly wages to decline 1.4 percent over the first three months of the year to an average of $861 in March that was 5.7 percent below their $913 peak in February 2015</w:t>
      </w:r>
      <w:r w:rsidR="005560BD">
        <w:rPr>
          <w:sz w:val="24"/>
          <w:szCs w:val="24"/>
        </w:rPr>
        <w:t xml:space="preserve">.  </w:t>
      </w:r>
      <w:r w:rsidR="00541768">
        <w:rPr>
          <w:sz w:val="24"/>
          <w:szCs w:val="24"/>
        </w:rPr>
        <w:t>The</w:t>
      </w:r>
      <w:r w:rsidR="003C4660">
        <w:rPr>
          <w:sz w:val="24"/>
          <w:szCs w:val="24"/>
        </w:rPr>
        <w:t xml:space="preserve"> Waco Metro Area </w:t>
      </w:r>
      <w:r w:rsidR="005560BD">
        <w:rPr>
          <w:sz w:val="24"/>
          <w:szCs w:val="24"/>
        </w:rPr>
        <w:t>is an</w:t>
      </w:r>
      <w:r w:rsidR="00541768">
        <w:rPr>
          <w:sz w:val="24"/>
          <w:szCs w:val="24"/>
        </w:rPr>
        <w:t xml:space="preserve"> </w:t>
      </w:r>
      <w:r w:rsidR="003C4660">
        <w:rPr>
          <w:sz w:val="24"/>
          <w:szCs w:val="24"/>
        </w:rPr>
        <w:t xml:space="preserve">importer of </w:t>
      </w:r>
      <w:r w:rsidR="00541768">
        <w:rPr>
          <w:sz w:val="24"/>
          <w:szCs w:val="24"/>
        </w:rPr>
        <w:t xml:space="preserve">energy resources </w:t>
      </w:r>
      <w:r w:rsidR="00060C2F">
        <w:rPr>
          <w:sz w:val="24"/>
          <w:szCs w:val="24"/>
        </w:rPr>
        <w:t>and</w:t>
      </w:r>
      <w:r w:rsidR="005560BD">
        <w:rPr>
          <w:sz w:val="24"/>
          <w:szCs w:val="24"/>
        </w:rPr>
        <w:t xml:space="preserve"> has</w:t>
      </w:r>
      <w:r w:rsidR="00541768">
        <w:rPr>
          <w:sz w:val="24"/>
          <w:szCs w:val="24"/>
        </w:rPr>
        <w:t xml:space="preserve"> benefitted from</w:t>
      </w:r>
      <w:r w:rsidR="003C4660">
        <w:rPr>
          <w:sz w:val="24"/>
          <w:szCs w:val="24"/>
        </w:rPr>
        <w:t xml:space="preserve"> </w:t>
      </w:r>
      <w:r w:rsidR="00541768">
        <w:rPr>
          <w:sz w:val="24"/>
          <w:szCs w:val="24"/>
        </w:rPr>
        <w:t>the</w:t>
      </w:r>
      <w:r w:rsidR="003C4660">
        <w:rPr>
          <w:sz w:val="24"/>
          <w:szCs w:val="24"/>
        </w:rPr>
        <w:t xml:space="preserve"> 70 percent drop</w:t>
      </w:r>
      <w:r w:rsidR="00E71B7F">
        <w:rPr>
          <w:sz w:val="24"/>
          <w:szCs w:val="24"/>
        </w:rPr>
        <w:t xml:space="preserve"> in </w:t>
      </w:r>
      <w:r w:rsidR="00541768">
        <w:rPr>
          <w:sz w:val="24"/>
          <w:szCs w:val="24"/>
        </w:rPr>
        <w:t xml:space="preserve">oil prices </w:t>
      </w:r>
      <w:r w:rsidR="00E71B7F">
        <w:rPr>
          <w:sz w:val="24"/>
          <w:szCs w:val="24"/>
        </w:rPr>
        <w:t>price between June 2014 and February 2016</w:t>
      </w:r>
      <w:r w:rsidR="00060C2F">
        <w:rPr>
          <w:sz w:val="24"/>
          <w:szCs w:val="24"/>
        </w:rPr>
        <w:t xml:space="preserve"> that only recently have stabilized.    </w:t>
      </w:r>
    </w:p>
    <w:p w:rsidR="00C706C5" w:rsidRPr="00644295" w:rsidRDefault="00D16B18" w:rsidP="00C706C5">
      <w:pPr>
        <w:spacing w:after="0" w:line="264" w:lineRule="auto"/>
        <w:jc w:val="center"/>
        <w:rPr>
          <w:b/>
          <w:sz w:val="24"/>
          <w:szCs w:val="24"/>
        </w:rPr>
      </w:pPr>
      <w:r w:rsidRPr="00644295">
        <w:rPr>
          <w:b/>
          <w:sz w:val="24"/>
          <w:szCs w:val="24"/>
        </w:rPr>
        <w:t xml:space="preserve">Table </w:t>
      </w:r>
      <w:r w:rsidR="00C706C5" w:rsidRPr="00644295">
        <w:rPr>
          <w:b/>
          <w:sz w:val="24"/>
          <w:szCs w:val="24"/>
        </w:rPr>
        <w:t>3</w:t>
      </w:r>
    </w:p>
    <w:p w:rsidR="0001549E" w:rsidRPr="00644295" w:rsidRDefault="00D16B18" w:rsidP="00F41513">
      <w:pPr>
        <w:spacing w:after="120" w:line="264" w:lineRule="auto"/>
        <w:jc w:val="center"/>
        <w:rPr>
          <w:b/>
          <w:sz w:val="24"/>
          <w:szCs w:val="24"/>
        </w:rPr>
      </w:pPr>
      <w:r w:rsidRPr="00644295">
        <w:rPr>
          <w:b/>
          <w:sz w:val="24"/>
          <w:szCs w:val="24"/>
        </w:rPr>
        <w:t>Waco MSA Private 1</w:t>
      </w:r>
      <w:r w:rsidRPr="00644295">
        <w:rPr>
          <w:b/>
          <w:sz w:val="24"/>
          <w:szCs w:val="24"/>
          <w:vertAlign w:val="superscript"/>
        </w:rPr>
        <w:t>st</w:t>
      </w:r>
      <w:r w:rsidRPr="00644295">
        <w:rPr>
          <w:b/>
          <w:sz w:val="24"/>
          <w:szCs w:val="24"/>
        </w:rPr>
        <w:t xml:space="preserve"> Quarter 2016 Employment and Wages</w:t>
      </w:r>
    </w:p>
    <w:tbl>
      <w:tblPr>
        <w:tblW w:w="9355" w:type="dxa"/>
        <w:tblLook w:val="04A0" w:firstRow="1" w:lastRow="0" w:firstColumn="1" w:lastColumn="0" w:noHBand="0" w:noVBand="1"/>
      </w:tblPr>
      <w:tblGrid>
        <w:gridCol w:w="3775"/>
        <w:gridCol w:w="1080"/>
        <w:gridCol w:w="1080"/>
        <w:gridCol w:w="1170"/>
        <w:gridCol w:w="1170"/>
        <w:gridCol w:w="1080"/>
      </w:tblGrid>
      <w:tr w:rsidR="00D16B18" w:rsidRPr="00D16B18" w:rsidTr="00843F15">
        <w:trPr>
          <w:trHeight w:val="330"/>
        </w:trPr>
        <w:tc>
          <w:tcPr>
            <w:tcW w:w="3775" w:type="dxa"/>
            <w:tcBorders>
              <w:top w:val="single" w:sz="4" w:space="0" w:color="auto"/>
              <w:left w:val="single" w:sz="4" w:space="0" w:color="auto"/>
              <w:bottom w:val="nil"/>
              <w:right w:val="nil"/>
            </w:tcBorders>
            <w:shd w:val="clear" w:color="auto" w:fill="auto"/>
            <w:noWrap/>
            <w:vAlign w:val="bottom"/>
            <w:hideMark/>
          </w:tcPr>
          <w:p w:rsidR="00D16B18" w:rsidRPr="00D16B18" w:rsidRDefault="00D16B18" w:rsidP="00D16B18">
            <w:pPr>
              <w:spacing w:after="0" w:line="240" w:lineRule="auto"/>
              <w:jc w:val="center"/>
              <w:rPr>
                <w:rFonts w:ascii="Calibri" w:eastAsia="Times New Roman" w:hAnsi="Calibri" w:cs="Times New Roman"/>
                <w:color w:val="000000"/>
              </w:rPr>
            </w:pPr>
            <w:r w:rsidRPr="00D16B18">
              <w:rPr>
                <w:rFonts w:ascii="Calibri" w:eastAsia="Times New Roman" w:hAnsi="Calibri" w:cs="Times New Roman"/>
                <w:color w:val="000000"/>
              </w:rPr>
              <w:t>Industry</w:t>
            </w:r>
          </w:p>
        </w:tc>
        <w:tc>
          <w:tcPr>
            <w:tcW w:w="1080" w:type="dxa"/>
            <w:tcBorders>
              <w:top w:val="single" w:sz="4" w:space="0" w:color="auto"/>
              <w:left w:val="single" w:sz="4" w:space="0" w:color="auto"/>
              <w:bottom w:val="nil"/>
              <w:right w:val="single" w:sz="4" w:space="0" w:color="auto"/>
            </w:tcBorders>
            <w:shd w:val="clear" w:color="auto" w:fill="auto"/>
            <w:noWrap/>
            <w:vAlign w:val="bottom"/>
            <w:hideMark/>
          </w:tcPr>
          <w:p w:rsidR="00D16B18" w:rsidRDefault="00D16B18" w:rsidP="00D16B18">
            <w:pPr>
              <w:spacing w:after="0" w:line="240" w:lineRule="auto"/>
              <w:jc w:val="center"/>
              <w:rPr>
                <w:rFonts w:ascii="Calibri" w:eastAsia="Times New Roman" w:hAnsi="Calibri" w:cs="Times New Roman"/>
                <w:color w:val="000000"/>
              </w:rPr>
            </w:pPr>
            <w:r w:rsidRPr="00D16B18">
              <w:rPr>
                <w:rFonts w:ascii="Calibri" w:eastAsia="Times New Roman" w:hAnsi="Calibri" w:cs="Times New Roman"/>
                <w:color w:val="000000"/>
              </w:rPr>
              <w:t xml:space="preserve">1st Qtr. </w:t>
            </w:r>
          </w:p>
          <w:p w:rsidR="00D16B18" w:rsidRPr="00D16B18" w:rsidRDefault="00D16B18" w:rsidP="00D16B18">
            <w:pPr>
              <w:spacing w:after="0" w:line="240" w:lineRule="auto"/>
              <w:jc w:val="center"/>
              <w:rPr>
                <w:rFonts w:ascii="Calibri" w:eastAsia="Times New Roman" w:hAnsi="Calibri" w:cs="Times New Roman"/>
                <w:color w:val="000000"/>
              </w:rPr>
            </w:pPr>
            <w:r w:rsidRPr="00D16B18">
              <w:rPr>
                <w:rFonts w:ascii="Calibri" w:eastAsia="Times New Roman" w:hAnsi="Calibri" w:cs="Times New Roman"/>
                <w:color w:val="000000"/>
              </w:rPr>
              <w:t>Private</w:t>
            </w:r>
          </w:p>
        </w:tc>
        <w:tc>
          <w:tcPr>
            <w:tcW w:w="1080" w:type="dxa"/>
            <w:tcBorders>
              <w:top w:val="single" w:sz="4" w:space="0" w:color="auto"/>
              <w:left w:val="nil"/>
              <w:bottom w:val="nil"/>
              <w:right w:val="nil"/>
            </w:tcBorders>
            <w:shd w:val="clear" w:color="auto" w:fill="auto"/>
            <w:noWrap/>
            <w:vAlign w:val="bottom"/>
            <w:hideMark/>
          </w:tcPr>
          <w:p w:rsidR="00D16B18" w:rsidRPr="00D16B18" w:rsidRDefault="00D16B18" w:rsidP="00D16B18">
            <w:pPr>
              <w:spacing w:after="0" w:line="240" w:lineRule="auto"/>
              <w:jc w:val="center"/>
              <w:rPr>
                <w:rFonts w:ascii="Calibri" w:eastAsia="Times New Roman" w:hAnsi="Calibri" w:cs="Times New Roman"/>
                <w:color w:val="000000"/>
              </w:rPr>
            </w:pPr>
            <w:r w:rsidRPr="00D16B18">
              <w:rPr>
                <w:rFonts w:ascii="Calibri" w:eastAsia="Times New Roman" w:hAnsi="Calibri" w:cs="Times New Roman"/>
                <w:color w:val="000000"/>
              </w:rPr>
              <w:t>Avg. 1st Qtr.</w:t>
            </w:r>
          </w:p>
        </w:tc>
        <w:tc>
          <w:tcPr>
            <w:tcW w:w="1170" w:type="dxa"/>
            <w:tcBorders>
              <w:top w:val="single" w:sz="4" w:space="0" w:color="auto"/>
              <w:left w:val="single" w:sz="4" w:space="0" w:color="auto"/>
              <w:bottom w:val="nil"/>
              <w:right w:val="single" w:sz="4" w:space="0" w:color="auto"/>
            </w:tcBorders>
            <w:shd w:val="clear" w:color="auto" w:fill="auto"/>
            <w:noWrap/>
            <w:vAlign w:val="bottom"/>
            <w:hideMark/>
          </w:tcPr>
          <w:p w:rsidR="00D16B18" w:rsidRPr="00D16B18" w:rsidRDefault="00D16B18" w:rsidP="00D16B18">
            <w:pPr>
              <w:spacing w:after="0" w:line="240" w:lineRule="auto"/>
              <w:jc w:val="center"/>
              <w:rPr>
                <w:rFonts w:ascii="Calibri" w:eastAsia="Times New Roman" w:hAnsi="Calibri" w:cs="Times New Roman"/>
                <w:color w:val="000000"/>
              </w:rPr>
            </w:pPr>
            <w:r w:rsidRPr="00D16B18">
              <w:rPr>
                <w:rFonts w:ascii="Calibri" w:eastAsia="Times New Roman" w:hAnsi="Calibri" w:cs="Times New Roman"/>
                <w:color w:val="000000"/>
              </w:rPr>
              <w:t xml:space="preserve">Avg. Weekly </w:t>
            </w:r>
          </w:p>
        </w:tc>
        <w:tc>
          <w:tcPr>
            <w:tcW w:w="1170" w:type="dxa"/>
            <w:tcBorders>
              <w:top w:val="single" w:sz="4" w:space="0" w:color="auto"/>
              <w:left w:val="nil"/>
              <w:bottom w:val="nil"/>
              <w:right w:val="nil"/>
            </w:tcBorders>
            <w:shd w:val="clear" w:color="auto" w:fill="auto"/>
            <w:noWrap/>
            <w:vAlign w:val="bottom"/>
            <w:hideMark/>
          </w:tcPr>
          <w:p w:rsidR="00D16B18" w:rsidRPr="00D16B18" w:rsidRDefault="00D16B18" w:rsidP="00D16B18">
            <w:pPr>
              <w:spacing w:after="0" w:line="240" w:lineRule="auto"/>
              <w:jc w:val="center"/>
              <w:rPr>
                <w:rFonts w:ascii="Calibri" w:eastAsia="Times New Roman" w:hAnsi="Calibri" w:cs="Times New Roman"/>
                <w:color w:val="000000"/>
              </w:rPr>
            </w:pPr>
            <w:r w:rsidRPr="00D16B18">
              <w:rPr>
                <w:rFonts w:ascii="Calibri" w:eastAsia="Times New Roman" w:hAnsi="Calibri" w:cs="Times New Roman"/>
                <w:color w:val="000000"/>
              </w:rPr>
              <w:t>March L.Q.</w:t>
            </w:r>
          </w:p>
        </w:tc>
        <w:tc>
          <w:tcPr>
            <w:tcW w:w="1080" w:type="dxa"/>
            <w:tcBorders>
              <w:top w:val="single" w:sz="4" w:space="0" w:color="auto"/>
              <w:left w:val="single" w:sz="4" w:space="0" w:color="auto"/>
              <w:bottom w:val="nil"/>
              <w:right w:val="single" w:sz="4" w:space="0" w:color="auto"/>
            </w:tcBorders>
            <w:shd w:val="clear" w:color="auto" w:fill="auto"/>
            <w:noWrap/>
            <w:vAlign w:val="bottom"/>
            <w:hideMark/>
          </w:tcPr>
          <w:p w:rsidR="00D16B18" w:rsidRPr="00D16B18" w:rsidRDefault="00D16B18" w:rsidP="00D16B18">
            <w:pPr>
              <w:spacing w:after="0" w:line="240" w:lineRule="auto"/>
              <w:jc w:val="center"/>
              <w:rPr>
                <w:rFonts w:ascii="Calibri" w:eastAsia="Times New Roman" w:hAnsi="Calibri" w:cs="Times New Roman"/>
                <w:color w:val="000000"/>
              </w:rPr>
            </w:pPr>
            <w:r w:rsidRPr="00D16B18">
              <w:rPr>
                <w:rFonts w:ascii="Calibri" w:eastAsia="Times New Roman" w:hAnsi="Calibri" w:cs="Times New Roman"/>
                <w:color w:val="000000"/>
              </w:rPr>
              <w:t>March L.Q.</w:t>
            </w:r>
          </w:p>
        </w:tc>
      </w:tr>
      <w:tr w:rsidR="00843F15" w:rsidRPr="00D16B18" w:rsidTr="00843F15">
        <w:trPr>
          <w:trHeight w:val="330"/>
        </w:trPr>
        <w:tc>
          <w:tcPr>
            <w:tcW w:w="3775" w:type="dxa"/>
            <w:tcBorders>
              <w:top w:val="nil"/>
              <w:left w:val="single" w:sz="4" w:space="0" w:color="auto"/>
              <w:bottom w:val="nil"/>
              <w:right w:val="nil"/>
            </w:tcBorders>
            <w:shd w:val="clear" w:color="auto" w:fill="auto"/>
            <w:noWrap/>
            <w:vAlign w:val="bottom"/>
            <w:hideMark/>
          </w:tcPr>
          <w:p w:rsidR="00D16B18" w:rsidRPr="00D16B18" w:rsidRDefault="00D16B18" w:rsidP="00D16B18">
            <w:pPr>
              <w:spacing w:after="0" w:line="240" w:lineRule="auto"/>
              <w:jc w:val="center"/>
              <w:rPr>
                <w:rFonts w:ascii="Calibri" w:eastAsia="Times New Roman" w:hAnsi="Calibri" w:cs="Times New Roman"/>
                <w:color w:val="000000"/>
              </w:rPr>
            </w:pPr>
            <w:r w:rsidRPr="00D16B18">
              <w:rPr>
                <w:rFonts w:ascii="Calibri" w:eastAsia="Times New Roman" w:hAnsi="Calibri" w:cs="Times New Roman"/>
                <w:color w:val="000000"/>
              </w:rPr>
              <w:t> </w:t>
            </w:r>
          </w:p>
        </w:tc>
        <w:tc>
          <w:tcPr>
            <w:tcW w:w="1080" w:type="dxa"/>
            <w:tcBorders>
              <w:top w:val="nil"/>
              <w:left w:val="single" w:sz="4" w:space="0" w:color="auto"/>
              <w:bottom w:val="nil"/>
              <w:right w:val="single" w:sz="4" w:space="0" w:color="auto"/>
            </w:tcBorders>
            <w:shd w:val="clear" w:color="auto" w:fill="auto"/>
            <w:noWrap/>
            <w:vAlign w:val="bottom"/>
            <w:hideMark/>
          </w:tcPr>
          <w:p w:rsidR="00D16B18" w:rsidRPr="00D16B18" w:rsidRDefault="00D16B18" w:rsidP="00D16B18">
            <w:pPr>
              <w:spacing w:after="0" w:line="240" w:lineRule="auto"/>
              <w:jc w:val="center"/>
              <w:rPr>
                <w:rFonts w:ascii="Calibri" w:eastAsia="Times New Roman" w:hAnsi="Calibri" w:cs="Times New Roman"/>
                <w:color w:val="000000"/>
              </w:rPr>
            </w:pPr>
            <w:r w:rsidRPr="00D16B18">
              <w:rPr>
                <w:rFonts w:ascii="Calibri" w:eastAsia="Times New Roman" w:hAnsi="Calibri" w:cs="Times New Roman"/>
                <w:color w:val="000000"/>
              </w:rPr>
              <w:t>Establishments</w:t>
            </w:r>
          </w:p>
        </w:tc>
        <w:tc>
          <w:tcPr>
            <w:tcW w:w="1080" w:type="dxa"/>
            <w:tcBorders>
              <w:top w:val="nil"/>
              <w:left w:val="nil"/>
              <w:bottom w:val="nil"/>
              <w:right w:val="nil"/>
            </w:tcBorders>
            <w:shd w:val="clear" w:color="auto" w:fill="auto"/>
            <w:noWrap/>
            <w:vAlign w:val="bottom"/>
            <w:hideMark/>
          </w:tcPr>
          <w:p w:rsidR="00D16B18" w:rsidRPr="00D16B18" w:rsidRDefault="00D16B18" w:rsidP="00D16B18">
            <w:pPr>
              <w:spacing w:after="0" w:line="240" w:lineRule="auto"/>
              <w:jc w:val="center"/>
              <w:rPr>
                <w:rFonts w:ascii="Calibri" w:eastAsia="Times New Roman" w:hAnsi="Calibri" w:cs="Times New Roman"/>
                <w:color w:val="000000"/>
              </w:rPr>
            </w:pPr>
            <w:r w:rsidRPr="00D16B18">
              <w:rPr>
                <w:rFonts w:ascii="Calibri" w:eastAsia="Times New Roman" w:hAnsi="Calibri" w:cs="Times New Roman"/>
                <w:color w:val="000000"/>
              </w:rPr>
              <w:t>Employment</w:t>
            </w:r>
          </w:p>
        </w:tc>
        <w:tc>
          <w:tcPr>
            <w:tcW w:w="1170" w:type="dxa"/>
            <w:tcBorders>
              <w:top w:val="nil"/>
              <w:left w:val="single" w:sz="4" w:space="0" w:color="auto"/>
              <w:bottom w:val="nil"/>
              <w:right w:val="single" w:sz="4" w:space="0" w:color="auto"/>
            </w:tcBorders>
            <w:shd w:val="clear" w:color="auto" w:fill="auto"/>
            <w:noWrap/>
            <w:vAlign w:val="bottom"/>
            <w:hideMark/>
          </w:tcPr>
          <w:p w:rsidR="00D16B18" w:rsidRPr="00D16B18" w:rsidRDefault="00D16B18" w:rsidP="00D16B18">
            <w:pPr>
              <w:spacing w:after="0" w:line="240" w:lineRule="auto"/>
              <w:jc w:val="center"/>
              <w:rPr>
                <w:rFonts w:ascii="Calibri" w:eastAsia="Times New Roman" w:hAnsi="Calibri" w:cs="Times New Roman"/>
                <w:color w:val="000000"/>
              </w:rPr>
            </w:pPr>
            <w:r w:rsidRPr="00D16B18">
              <w:rPr>
                <w:rFonts w:ascii="Calibri" w:eastAsia="Times New Roman" w:hAnsi="Calibri" w:cs="Times New Roman"/>
                <w:color w:val="000000"/>
              </w:rPr>
              <w:t>Wage</w:t>
            </w:r>
          </w:p>
        </w:tc>
        <w:tc>
          <w:tcPr>
            <w:tcW w:w="1170" w:type="dxa"/>
            <w:tcBorders>
              <w:top w:val="nil"/>
              <w:left w:val="nil"/>
              <w:bottom w:val="nil"/>
              <w:right w:val="nil"/>
            </w:tcBorders>
            <w:shd w:val="clear" w:color="auto" w:fill="auto"/>
            <w:noWrap/>
            <w:vAlign w:val="bottom"/>
            <w:hideMark/>
          </w:tcPr>
          <w:p w:rsidR="00D16B18" w:rsidRPr="00D16B18" w:rsidRDefault="00D16B18" w:rsidP="00D16B18">
            <w:pPr>
              <w:spacing w:after="0" w:line="240" w:lineRule="auto"/>
              <w:jc w:val="center"/>
              <w:rPr>
                <w:rFonts w:ascii="Calibri" w:eastAsia="Times New Roman" w:hAnsi="Calibri" w:cs="Times New Roman"/>
                <w:color w:val="000000"/>
              </w:rPr>
            </w:pPr>
            <w:r w:rsidRPr="00D16B18">
              <w:rPr>
                <w:rFonts w:ascii="Calibri" w:eastAsia="Times New Roman" w:hAnsi="Calibri" w:cs="Times New Roman"/>
                <w:color w:val="000000"/>
              </w:rPr>
              <w:t>Employment</w:t>
            </w:r>
          </w:p>
        </w:tc>
        <w:tc>
          <w:tcPr>
            <w:tcW w:w="1080" w:type="dxa"/>
            <w:tcBorders>
              <w:top w:val="nil"/>
              <w:left w:val="single" w:sz="4" w:space="0" w:color="auto"/>
              <w:bottom w:val="nil"/>
              <w:right w:val="single" w:sz="4" w:space="0" w:color="auto"/>
            </w:tcBorders>
            <w:shd w:val="clear" w:color="auto" w:fill="auto"/>
            <w:noWrap/>
            <w:vAlign w:val="bottom"/>
            <w:hideMark/>
          </w:tcPr>
          <w:p w:rsidR="00D16B18" w:rsidRPr="00D16B18" w:rsidRDefault="00D16B18" w:rsidP="00D16B18">
            <w:pPr>
              <w:spacing w:after="0" w:line="240" w:lineRule="auto"/>
              <w:jc w:val="center"/>
              <w:rPr>
                <w:rFonts w:ascii="Calibri" w:eastAsia="Times New Roman" w:hAnsi="Calibri" w:cs="Times New Roman"/>
                <w:color w:val="000000"/>
              </w:rPr>
            </w:pPr>
            <w:r w:rsidRPr="00D16B18">
              <w:rPr>
                <w:rFonts w:ascii="Calibri" w:eastAsia="Times New Roman" w:hAnsi="Calibri" w:cs="Times New Roman"/>
                <w:color w:val="000000"/>
              </w:rPr>
              <w:t>Wage</w:t>
            </w:r>
          </w:p>
        </w:tc>
      </w:tr>
      <w:tr w:rsidR="00843F15" w:rsidRPr="00D16B18" w:rsidTr="00843F15">
        <w:trPr>
          <w:trHeight w:val="330"/>
        </w:trPr>
        <w:tc>
          <w:tcPr>
            <w:tcW w:w="3775" w:type="dxa"/>
            <w:tcBorders>
              <w:top w:val="single" w:sz="4" w:space="0" w:color="auto"/>
              <w:left w:val="single" w:sz="4" w:space="0" w:color="auto"/>
              <w:bottom w:val="nil"/>
              <w:right w:val="nil"/>
            </w:tcBorders>
            <w:shd w:val="clear" w:color="auto" w:fill="auto"/>
            <w:noWrap/>
            <w:vAlign w:val="bottom"/>
            <w:hideMark/>
          </w:tcPr>
          <w:p w:rsidR="00D16B18" w:rsidRPr="00D16B18" w:rsidRDefault="00D16B18" w:rsidP="00D16B18">
            <w:pPr>
              <w:spacing w:after="0" w:line="240" w:lineRule="auto"/>
              <w:rPr>
                <w:rFonts w:ascii="Calibri" w:eastAsia="Times New Roman" w:hAnsi="Calibri" w:cs="Times New Roman"/>
                <w:color w:val="000000"/>
              </w:rPr>
            </w:pPr>
            <w:r w:rsidRPr="00D16B18">
              <w:rPr>
                <w:rFonts w:ascii="Calibri" w:eastAsia="Times New Roman" w:hAnsi="Calibri" w:cs="Times New Roman"/>
                <w:color w:val="000000"/>
              </w:rPr>
              <w:t xml:space="preserve">Construction </w:t>
            </w:r>
          </w:p>
        </w:tc>
        <w:tc>
          <w:tcPr>
            <w:tcW w:w="1080" w:type="dxa"/>
            <w:tcBorders>
              <w:top w:val="single" w:sz="4" w:space="0" w:color="auto"/>
              <w:left w:val="single" w:sz="4" w:space="0" w:color="auto"/>
              <w:bottom w:val="nil"/>
              <w:right w:val="single" w:sz="4" w:space="0" w:color="auto"/>
            </w:tcBorders>
            <w:shd w:val="clear" w:color="auto" w:fill="auto"/>
            <w:noWrap/>
            <w:vAlign w:val="bottom"/>
            <w:hideMark/>
          </w:tcPr>
          <w:p w:rsidR="00D16B18" w:rsidRPr="00D16B18" w:rsidRDefault="00D16B18" w:rsidP="00D16B18">
            <w:pPr>
              <w:spacing w:after="0" w:line="240" w:lineRule="auto"/>
              <w:jc w:val="right"/>
              <w:rPr>
                <w:rFonts w:ascii="Calibri" w:eastAsia="Times New Roman" w:hAnsi="Calibri" w:cs="Times New Roman"/>
                <w:color w:val="000000"/>
              </w:rPr>
            </w:pPr>
            <w:r w:rsidRPr="00D16B18">
              <w:rPr>
                <w:rFonts w:ascii="Calibri" w:eastAsia="Times New Roman" w:hAnsi="Calibri" w:cs="Times New Roman"/>
                <w:color w:val="000000"/>
              </w:rPr>
              <w:t>466</w:t>
            </w:r>
          </w:p>
        </w:tc>
        <w:tc>
          <w:tcPr>
            <w:tcW w:w="1080" w:type="dxa"/>
            <w:tcBorders>
              <w:top w:val="single" w:sz="4" w:space="0" w:color="auto"/>
              <w:left w:val="nil"/>
              <w:bottom w:val="nil"/>
              <w:right w:val="nil"/>
            </w:tcBorders>
            <w:shd w:val="clear" w:color="auto" w:fill="auto"/>
            <w:noWrap/>
            <w:vAlign w:val="bottom"/>
            <w:hideMark/>
          </w:tcPr>
          <w:p w:rsidR="00D16B18" w:rsidRPr="00D16B18" w:rsidRDefault="00D16B18" w:rsidP="00D16B18">
            <w:pPr>
              <w:spacing w:after="0" w:line="240" w:lineRule="auto"/>
              <w:jc w:val="right"/>
              <w:rPr>
                <w:rFonts w:ascii="Calibri" w:eastAsia="Times New Roman" w:hAnsi="Calibri" w:cs="Times New Roman"/>
                <w:color w:val="000000"/>
              </w:rPr>
            </w:pPr>
            <w:r w:rsidRPr="00D16B18">
              <w:rPr>
                <w:rFonts w:ascii="Calibri" w:eastAsia="Times New Roman" w:hAnsi="Calibri" w:cs="Times New Roman"/>
                <w:color w:val="000000"/>
              </w:rPr>
              <w:t>6,645</w:t>
            </w:r>
          </w:p>
        </w:tc>
        <w:tc>
          <w:tcPr>
            <w:tcW w:w="1170" w:type="dxa"/>
            <w:tcBorders>
              <w:top w:val="single" w:sz="4" w:space="0" w:color="auto"/>
              <w:left w:val="single" w:sz="4" w:space="0" w:color="auto"/>
              <w:bottom w:val="nil"/>
              <w:right w:val="single" w:sz="4" w:space="0" w:color="auto"/>
            </w:tcBorders>
            <w:shd w:val="clear" w:color="auto" w:fill="auto"/>
            <w:noWrap/>
            <w:vAlign w:val="bottom"/>
            <w:hideMark/>
          </w:tcPr>
          <w:p w:rsidR="00D16B18" w:rsidRPr="00D16B18" w:rsidRDefault="00D16B18" w:rsidP="00D16B18">
            <w:pPr>
              <w:spacing w:after="0" w:line="240" w:lineRule="auto"/>
              <w:jc w:val="right"/>
              <w:rPr>
                <w:rFonts w:ascii="Calibri" w:eastAsia="Times New Roman" w:hAnsi="Calibri" w:cs="Times New Roman"/>
                <w:color w:val="000000"/>
              </w:rPr>
            </w:pPr>
            <w:r w:rsidRPr="00D16B18">
              <w:rPr>
                <w:rFonts w:ascii="Calibri" w:eastAsia="Times New Roman" w:hAnsi="Calibri" w:cs="Times New Roman"/>
                <w:color w:val="000000"/>
              </w:rPr>
              <w:t>$802</w:t>
            </w:r>
          </w:p>
        </w:tc>
        <w:tc>
          <w:tcPr>
            <w:tcW w:w="1170" w:type="dxa"/>
            <w:tcBorders>
              <w:top w:val="single" w:sz="4" w:space="0" w:color="auto"/>
              <w:left w:val="nil"/>
              <w:bottom w:val="nil"/>
              <w:right w:val="nil"/>
            </w:tcBorders>
            <w:shd w:val="clear" w:color="auto" w:fill="auto"/>
            <w:noWrap/>
            <w:vAlign w:val="bottom"/>
            <w:hideMark/>
          </w:tcPr>
          <w:p w:rsidR="00D16B18" w:rsidRPr="00D16B18" w:rsidRDefault="00D16B18" w:rsidP="00D16B18">
            <w:pPr>
              <w:spacing w:after="0" w:line="240" w:lineRule="auto"/>
              <w:jc w:val="right"/>
              <w:rPr>
                <w:rFonts w:ascii="Calibri" w:eastAsia="Times New Roman" w:hAnsi="Calibri" w:cs="Times New Roman"/>
                <w:color w:val="000000"/>
              </w:rPr>
            </w:pPr>
            <w:r w:rsidRPr="00D16B18">
              <w:rPr>
                <w:rFonts w:ascii="Calibri" w:eastAsia="Times New Roman" w:hAnsi="Calibri" w:cs="Times New Roman"/>
                <w:color w:val="000000"/>
              </w:rPr>
              <w:t>1.32</w:t>
            </w:r>
          </w:p>
        </w:tc>
        <w:tc>
          <w:tcPr>
            <w:tcW w:w="1080" w:type="dxa"/>
            <w:tcBorders>
              <w:top w:val="single" w:sz="4" w:space="0" w:color="auto"/>
              <w:left w:val="single" w:sz="4" w:space="0" w:color="auto"/>
              <w:bottom w:val="nil"/>
              <w:right w:val="single" w:sz="4" w:space="0" w:color="auto"/>
            </w:tcBorders>
            <w:shd w:val="clear" w:color="auto" w:fill="auto"/>
            <w:noWrap/>
            <w:vAlign w:val="bottom"/>
            <w:hideMark/>
          </w:tcPr>
          <w:p w:rsidR="00D16B18" w:rsidRPr="00D16B18" w:rsidRDefault="00D16B18" w:rsidP="00D16B18">
            <w:pPr>
              <w:spacing w:after="0" w:line="240" w:lineRule="auto"/>
              <w:jc w:val="right"/>
              <w:rPr>
                <w:rFonts w:ascii="Calibri" w:eastAsia="Times New Roman" w:hAnsi="Calibri" w:cs="Times New Roman"/>
                <w:color w:val="000000"/>
              </w:rPr>
            </w:pPr>
            <w:r w:rsidRPr="00D16B18">
              <w:rPr>
                <w:rFonts w:ascii="Calibri" w:eastAsia="Times New Roman" w:hAnsi="Calibri" w:cs="Times New Roman"/>
                <w:color w:val="000000"/>
              </w:rPr>
              <w:t>1.31</w:t>
            </w:r>
          </w:p>
        </w:tc>
      </w:tr>
      <w:tr w:rsidR="00843F15" w:rsidRPr="00D16B18" w:rsidTr="00843F15">
        <w:trPr>
          <w:trHeight w:val="330"/>
        </w:trPr>
        <w:tc>
          <w:tcPr>
            <w:tcW w:w="3775" w:type="dxa"/>
            <w:tcBorders>
              <w:top w:val="nil"/>
              <w:left w:val="single" w:sz="4" w:space="0" w:color="auto"/>
              <w:bottom w:val="nil"/>
              <w:right w:val="nil"/>
            </w:tcBorders>
            <w:shd w:val="clear" w:color="auto" w:fill="auto"/>
            <w:noWrap/>
            <w:vAlign w:val="bottom"/>
            <w:hideMark/>
          </w:tcPr>
          <w:p w:rsidR="00D16B18" w:rsidRPr="00D16B18" w:rsidRDefault="00D16B18" w:rsidP="00D16B18">
            <w:pPr>
              <w:spacing w:after="0" w:line="240" w:lineRule="auto"/>
              <w:rPr>
                <w:rFonts w:ascii="Calibri" w:eastAsia="Times New Roman" w:hAnsi="Calibri" w:cs="Times New Roman"/>
                <w:color w:val="000000"/>
              </w:rPr>
            </w:pPr>
            <w:r w:rsidRPr="00D16B18">
              <w:rPr>
                <w:rFonts w:ascii="Calibri" w:eastAsia="Times New Roman" w:hAnsi="Calibri" w:cs="Times New Roman"/>
                <w:color w:val="000000"/>
              </w:rPr>
              <w:t>Manufacturing</w:t>
            </w:r>
          </w:p>
        </w:tc>
        <w:tc>
          <w:tcPr>
            <w:tcW w:w="1080" w:type="dxa"/>
            <w:tcBorders>
              <w:top w:val="nil"/>
              <w:left w:val="single" w:sz="4" w:space="0" w:color="auto"/>
              <w:bottom w:val="nil"/>
              <w:right w:val="single" w:sz="4" w:space="0" w:color="auto"/>
            </w:tcBorders>
            <w:shd w:val="clear" w:color="auto" w:fill="auto"/>
            <w:noWrap/>
            <w:vAlign w:val="bottom"/>
            <w:hideMark/>
          </w:tcPr>
          <w:p w:rsidR="00D16B18" w:rsidRPr="00D16B18" w:rsidRDefault="00D16B18" w:rsidP="00D16B18">
            <w:pPr>
              <w:spacing w:after="0" w:line="240" w:lineRule="auto"/>
              <w:jc w:val="right"/>
              <w:rPr>
                <w:rFonts w:ascii="Calibri" w:eastAsia="Times New Roman" w:hAnsi="Calibri" w:cs="Times New Roman"/>
                <w:color w:val="000000"/>
              </w:rPr>
            </w:pPr>
            <w:r w:rsidRPr="00D16B18">
              <w:rPr>
                <w:rFonts w:ascii="Calibri" w:eastAsia="Times New Roman" w:hAnsi="Calibri" w:cs="Times New Roman"/>
                <w:color w:val="000000"/>
              </w:rPr>
              <w:t>246</w:t>
            </w:r>
          </w:p>
        </w:tc>
        <w:tc>
          <w:tcPr>
            <w:tcW w:w="1080" w:type="dxa"/>
            <w:tcBorders>
              <w:top w:val="nil"/>
              <w:left w:val="nil"/>
              <w:bottom w:val="nil"/>
              <w:right w:val="nil"/>
            </w:tcBorders>
            <w:shd w:val="clear" w:color="auto" w:fill="auto"/>
            <w:noWrap/>
            <w:vAlign w:val="bottom"/>
            <w:hideMark/>
          </w:tcPr>
          <w:p w:rsidR="00D16B18" w:rsidRPr="00D16B18" w:rsidRDefault="00D16B18" w:rsidP="00D16B18">
            <w:pPr>
              <w:spacing w:after="0" w:line="240" w:lineRule="auto"/>
              <w:jc w:val="right"/>
              <w:rPr>
                <w:rFonts w:ascii="Calibri" w:eastAsia="Times New Roman" w:hAnsi="Calibri" w:cs="Times New Roman"/>
                <w:color w:val="000000"/>
              </w:rPr>
            </w:pPr>
            <w:r w:rsidRPr="00D16B18">
              <w:rPr>
                <w:rFonts w:ascii="Calibri" w:eastAsia="Times New Roman" w:hAnsi="Calibri" w:cs="Times New Roman"/>
                <w:color w:val="000000"/>
              </w:rPr>
              <w:t>16,212</w:t>
            </w:r>
          </w:p>
        </w:tc>
        <w:tc>
          <w:tcPr>
            <w:tcW w:w="1170" w:type="dxa"/>
            <w:tcBorders>
              <w:top w:val="nil"/>
              <w:left w:val="single" w:sz="4" w:space="0" w:color="auto"/>
              <w:bottom w:val="nil"/>
              <w:right w:val="single" w:sz="4" w:space="0" w:color="auto"/>
            </w:tcBorders>
            <w:shd w:val="clear" w:color="auto" w:fill="auto"/>
            <w:noWrap/>
            <w:vAlign w:val="bottom"/>
            <w:hideMark/>
          </w:tcPr>
          <w:p w:rsidR="00D16B18" w:rsidRPr="00D16B18" w:rsidRDefault="00D16B18" w:rsidP="00D16B18">
            <w:pPr>
              <w:spacing w:after="0" w:line="240" w:lineRule="auto"/>
              <w:jc w:val="right"/>
              <w:rPr>
                <w:rFonts w:ascii="Calibri" w:eastAsia="Times New Roman" w:hAnsi="Calibri" w:cs="Times New Roman"/>
                <w:color w:val="000000"/>
              </w:rPr>
            </w:pPr>
            <w:r w:rsidRPr="00D16B18">
              <w:rPr>
                <w:rFonts w:ascii="Calibri" w:eastAsia="Times New Roman" w:hAnsi="Calibri" w:cs="Times New Roman"/>
                <w:color w:val="000000"/>
              </w:rPr>
              <w:t>$1,199</w:t>
            </w:r>
          </w:p>
        </w:tc>
        <w:tc>
          <w:tcPr>
            <w:tcW w:w="1170" w:type="dxa"/>
            <w:tcBorders>
              <w:top w:val="nil"/>
              <w:left w:val="nil"/>
              <w:bottom w:val="nil"/>
              <w:right w:val="nil"/>
            </w:tcBorders>
            <w:shd w:val="clear" w:color="auto" w:fill="auto"/>
            <w:noWrap/>
            <w:vAlign w:val="bottom"/>
            <w:hideMark/>
          </w:tcPr>
          <w:p w:rsidR="00D16B18" w:rsidRPr="00D16B18" w:rsidRDefault="00D16B18" w:rsidP="00D16B18">
            <w:pPr>
              <w:spacing w:after="0" w:line="240" w:lineRule="auto"/>
              <w:jc w:val="right"/>
              <w:rPr>
                <w:rFonts w:ascii="Calibri" w:eastAsia="Times New Roman" w:hAnsi="Calibri" w:cs="Times New Roman"/>
                <w:color w:val="000000"/>
              </w:rPr>
            </w:pPr>
            <w:r w:rsidRPr="00D16B18">
              <w:rPr>
                <w:rFonts w:ascii="Calibri" w:eastAsia="Times New Roman" w:hAnsi="Calibri" w:cs="Times New Roman"/>
                <w:color w:val="000000"/>
              </w:rPr>
              <w:t>1.67</w:t>
            </w:r>
          </w:p>
        </w:tc>
        <w:tc>
          <w:tcPr>
            <w:tcW w:w="1080" w:type="dxa"/>
            <w:tcBorders>
              <w:top w:val="nil"/>
              <w:left w:val="single" w:sz="4" w:space="0" w:color="auto"/>
              <w:bottom w:val="nil"/>
              <w:right w:val="single" w:sz="4" w:space="0" w:color="auto"/>
            </w:tcBorders>
            <w:shd w:val="clear" w:color="auto" w:fill="auto"/>
            <w:noWrap/>
            <w:vAlign w:val="bottom"/>
            <w:hideMark/>
          </w:tcPr>
          <w:p w:rsidR="00D16B18" w:rsidRPr="00D16B18" w:rsidRDefault="00D16B18" w:rsidP="00D16B18">
            <w:pPr>
              <w:spacing w:after="0" w:line="240" w:lineRule="auto"/>
              <w:jc w:val="right"/>
              <w:rPr>
                <w:rFonts w:ascii="Calibri" w:eastAsia="Times New Roman" w:hAnsi="Calibri" w:cs="Times New Roman"/>
                <w:color w:val="000000"/>
              </w:rPr>
            </w:pPr>
            <w:r w:rsidRPr="00D16B18">
              <w:rPr>
                <w:rFonts w:ascii="Calibri" w:eastAsia="Times New Roman" w:hAnsi="Calibri" w:cs="Times New Roman"/>
                <w:color w:val="000000"/>
              </w:rPr>
              <w:t>2.06</w:t>
            </w:r>
          </w:p>
        </w:tc>
      </w:tr>
      <w:tr w:rsidR="00843F15" w:rsidRPr="00D16B18" w:rsidTr="00843F15">
        <w:trPr>
          <w:trHeight w:val="330"/>
        </w:trPr>
        <w:tc>
          <w:tcPr>
            <w:tcW w:w="3775" w:type="dxa"/>
            <w:tcBorders>
              <w:top w:val="nil"/>
              <w:left w:val="single" w:sz="4" w:space="0" w:color="auto"/>
              <w:bottom w:val="nil"/>
              <w:right w:val="nil"/>
            </w:tcBorders>
            <w:shd w:val="clear" w:color="auto" w:fill="auto"/>
            <w:noWrap/>
            <w:vAlign w:val="bottom"/>
            <w:hideMark/>
          </w:tcPr>
          <w:p w:rsidR="00D16B18" w:rsidRPr="00D16B18" w:rsidRDefault="00D16B18" w:rsidP="00D16B18">
            <w:pPr>
              <w:spacing w:after="0" w:line="240" w:lineRule="auto"/>
              <w:rPr>
                <w:rFonts w:ascii="Calibri" w:eastAsia="Times New Roman" w:hAnsi="Calibri" w:cs="Times New Roman"/>
                <w:color w:val="000000"/>
              </w:rPr>
            </w:pPr>
            <w:r w:rsidRPr="00D16B18">
              <w:rPr>
                <w:rFonts w:ascii="Calibri" w:eastAsia="Times New Roman" w:hAnsi="Calibri" w:cs="Times New Roman"/>
                <w:color w:val="000000"/>
              </w:rPr>
              <w:t>Wholesale trade</w:t>
            </w:r>
          </w:p>
        </w:tc>
        <w:tc>
          <w:tcPr>
            <w:tcW w:w="1080" w:type="dxa"/>
            <w:tcBorders>
              <w:top w:val="nil"/>
              <w:left w:val="single" w:sz="4" w:space="0" w:color="auto"/>
              <w:bottom w:val="nil"/>
              <w:right w:val="single" w:sz="4" w:space="0" w:color="auto"/>
            </w:tcBorders>
            <w:shd w:val="clear" w:color="auto" w:fill="auto"/>
            <w:noWrap/>
            <w:vAlign w:val="bottom"/>
            <w:hideMark/>
          </w:tcPr>
          <w:p w:rsidR="00D16B18" w:rsidRPr="00D16B18" w:rsidRDefault="00D16B18" w:rsidP="00D16B18">
            <w:pPr>
              <w:spacing w:after="0" w:line="240" w:lineRule="auto"/>
              <w:jc w:val="right"/>
              <w:rPr>
                <w:rFonts w:ascii="Calibri" w:eastAsia="Times New Roman" w:hAnsi="Calibri" w:cs="Times New Roman"/>
                <w:color w:val="000000"/>
              </w:rPr>
            </w:pPr>
            <w:r w:rsidRPr="00D16B18">
              <w:rPr>
                <w:rFonts w:ascii="Calibri" w:eastAsia="Times New Roman" w:hAnsi="Calibri" w:cs="Times New Roman"/>
                <w:color w:val="000000"/>
              </w:rPr>
              <w:t>299</w:t>
            </w:r>
          </w:p>
        </w:tc>
        <w:tc>
          <w:tcPr>
            <w:tcW w:w="1080" w:type="dxa"/>
            <w:tcBorders>
              <w:top w:val="nil"/>
              <w:left w:val="nil"/>
              <w:bottom w:val="nil"/>
              <w:right w:val="nil"/>
            </w:tcBorders>
            <w:shd w:val="clear" w:color="auto" w:fill="auto"/>
            <w:noWrap/>
            <w:vAlign w:val="bottom"/>
            <w:hideMark/>
          </w:tcPr>
          <w:p w:rsidR="00D16B18" w:rsidRPr="00D16B18" w:rsidRDefault="00D16B18" w:rsidP="00D16B18">
            <w:pPr>
              <w:spacing w:after="0" w:line="240" w:lineRule="auto"/>
              <w:jc w:val="right"/>
              <w:rPr>
                <w:rFonts w:ascii="Calibri" w:eastAsia="Times New Roman" w:hAnsi="Calibri" w:cs="Times New Roman"/>
                <w:color w:val="000000"/>
              </w:rPr>
            </w:pPr>
            <w:r w:rsidRPr="00D16B18">
              <w:rPr>
                <w:rFonts w:ascii="Calibri" w:eastAsia="Times New Roman" w:hAnsi="Calibri" w:cs="Times New Roman"/>
                <w:color w:val="000000"/>
              </w:rPr>
              <w:t>4,471</w:t>
            </w:r>
          </w:p>
        </w:tc>
        <w:tc>
          <w:tcPr>
            <w:tcW w:w="1170" w:type="dxa"/>
            <w:tcBorders>
              <w:top w:val="nil"/>
              <w:left w:val="single" w:sz="4" w:space="0" w:color="auto"/>
              <w:bottom w:val="nil"/>
              <w:right w:val="single" w:sz="4" w:space="0" w:color="auto"/>
            </w:tcBorders>
            <w:shd w:val="clear" w:color="auto" w:fill="auto"/>
            <w:noWrap/>
            <w:vAlign w:val="bottom"/>
            <w:hideMark/>
          </w:tcPr>
          <w:p w:rsidR="00D16B18" w:rsidRPr="00D16B18" w:rsidRDefault="00D16B18" w:rsidP="00D16B18">
            <w:pPr>
              <w:spacing w:after="0" w:line="240" w:lineRule="auto"/>
              <w:jc w:val="right"/>
              <w:rPr>
                <w:rFonts w:ascii="Calibri" w:eastAsia="Times New Roman" w:hAnsi="Calibri" w:cs="Times New Roman"/>
                <w:color w:val="000000"/>
              </w:rPr>
            </w:pPr>
            <w:r w:rsidRPr="00D16B18">
              <w:rPr>
                <w:rFonts w:ascii="Calibri" w:eastAsia="Times New Roman" w:hAnsi="Calibri" w:cs="Times New Roman"/>
                <w:color w:val="000000"/>
              </w:rPr>
              <w:t>$901</w:t>
            </w:r>
          </w:p>
        </w:tc>
        <w:tc>
          <w:tcPr>
            <w:tcW w:w="1170" w:type="dxa"/>
            <w:tcBorders>
              <w:top w:val="nil"/>
              <w:left w:val="nil"/>
              <w:bottom w:val="nil"/>
              <w:right w:val="nil"/>
            </w:tcBorders>
            <w:shd w:val="clear" w:color="auto" w:fill="auto"/>
            <w:noWrap/>
            <w:vAlign w:val="bottom"/>
            <w:hideMark/>
          </w:tcPr>
          <w:p w:rsidR="00D16B18" w:rsidRPr="00D16B18" w:rsidRDefault="00D16B18" w:rsidP="00D16B18">
            <w:pPr>
              <w:spacing w:after="0" w:line="240" w:lineRule="auto"/>
              <w:jc w:val="right"/>
              <w:rPr>
                <w:rFonts w:ascii="Calibri" w:eastAsia="Times New Roman" w:hAnsi="Calibri" w:cs="Times New Roman"/>
                <w:color w:val="000000"/>
              </w:rPr>
            </w:pPr>
            <w:r w:rsidRPr="00D16B18">
              <w:rPr>
                <w:rFonts w:ascii="Calibri" w:eastAsia="Times New Roman" w:hAnsi="Calibri" w:cs="Times New Roman"/>
                <w:color w:val="000000"/>
              </w:rPr>
              <w:t>0.97</w:t>
            </w:r>
          </w:p>
        </w:tc>
        <w:tc>
          <w:tcPr>
            <w:tcW w:w="1080" w:type="dxa"/>
            <w:tcBorders>
              <w:top w:val="nil"/>
              <w:left w:val="single" w:sz="4" w:space="0" w:color="auto"/>
              <w:bottom w:val="nil"/>
              <w:right w:val="single" w:sz="4" w:space="0" w:color="auto"/>
            </w:tcBorders>
            <w:shd w:val="clear" w:color="auto" w:fill="auto"/>
            <w:noWrap/>
            <w:vAlign w:val="bottom"/>
            <w:hideMark/>
          </w:tcPr>
          <w:p w:rsidR="00D16B18" w:rsidRPr="00D16B18" w:rsidRDefault="00D16B18" w:rsidP="00D16B18">
            <w:pPr>
              <w:spacing w:after="0" w:line="240" w:lineRule="auto"/>
              <w:jc w:val="right"/>
              <w:rPr>
                <w:rFonts w:ascii="Calibri" w:eastAsia="Times New Roman" w:hAnsi="Calibri" w:cs="Times New Roman"/>
                <w:color w:val="000000"/>
              </w:rPr>
            </w:pPr>
            <w:r w:rsidRPr="00D16B18">
              <w:rPr>
                <w:rFonts w:ascii="Calibri" w:eastAsia="Times New Roman" w:hAnsi="Calibri" w:cs="Times New Roman"/>
                <w:color w:val="000000"/>
              </w:rPr>
              <w:t>0.79</w:t>
            </w:r>
          </w:p>
        </w:tc>
      </w:tr>
      <w:tr w:rsidR="00843F15" w:rsidRPr="00D16B18" w:rsidTr="00843F15">
        <w:trPr>
          <w:trHeight w:val="330"/>
        </w:trPr>
        <w:tc>
          <w:tcPr>
            <w:tcW w:w="3775" w:type="dxa"/>
            <w:tcBorders>
              <w:top w:val="nil"/>
              <w:left w:val="single" w:sz="4" w:space="0" w:color="auto"/>
              <w:bottom w:val="nil"/>
              <w:right w:val="nil"/>
            </w:tcBorders>
            <w:shd w:val="clear" w:color="auto" w:fill="auto"/>
            <w:noWrap/>
            <w:vAlign w:val="bottom"/>
            <w:hideMark/>
          </w:tcPr>
          <w:p w:rsidR="00D16B18" w:rsidRPr="00D16B18" w:rsidRDefault="00D16B18" w:rsidP="00D16B18">
            <w:pPr>
              <w:spacing w:after="0" w:line="240" w:lineRule="auto"/>
              <w:rPr>
                <w:rFonts w:ascii="Calibri" w:eastAsia="Times New Roman" w:hAnsi="Calibri" w:cs="Times New Roman"/>
                <w:color w:val="000000"/>
              </w:rPr>
            </w:pPr>
            <w:r w:rsidRPr="00D16B18">
              <w:rPr>
                <w:rFonts w:ascii="Calibri" w:eastAsia="Times New Roman" w:hAnsi="Calibri" w:cs="Times New Roman"/>
                <w:color w:val="000000"/>
              </w:rPr>
              <w:t>Retail trade</w:t>
            </w:r>
          </w:p>
        </w:tc>
        <w:tc>
          <w:tcPr>
            <w:tcW w:w="1080" w:type="dxa"/>
            <w:tcBorders>
              <w:top w:val="nil"/>
              <w:left w:val="single" w:sz="4" w:space="0" w:color="auto"/>
              <w:bottom w:val="nil"/>
              <w:right w:val="single" w:sz="4" w:space="0" w:color="auto"/>
            </w:tcBorders>
            <w:shd w:val="clear" w:color="auto" w:fill="auto"/>
            <w:noWrap/>
            <w:vAlign w:val="bottom"/>
            <w:hideMark/>
          </w:tcPr>
          <w:p w:rsidR="00D16B18" w:rsidRPr="00D16B18" w:rsidRDefault="00D16B18" w:rsidP="00D16B18">
            <w:pPr>
              <w:spacing w:after="0" w:line="240" w:lineRule="auto"/>
              <w:jc w:val="right"/>
              <w:rPr>
                <w:rFonts w:ascii="Calibri" w:eastAsia="Times New Roman" w:hAnsi="Calibri" w:cs="Times New Roman"/>
                <w:color w:val="000000"/>
              </w:rPr>
            </w:pPr>
            <w:r w:rsidRPr="00D16B18">
              <w:rPr>
                <w:rFonts w:ascii="Calibri" w:eastAsia="Times New Roman" w:hAnsi="Calibri" w:cs="Times New Roman"/>
                <w:color w:val="000000"/>
              </w:rPr>
              <w:t>792</w:t>
            </w:r>
          </w:p>
        </w:tc>
        <w:tc>
          <w:tcPr>
            <w:tcW w:w="1080" w:type="dxa"/>
            <w:tcBorders>
              <w:top w:val="nil"/>
              <w:left w:val="nil"/>
              <w:bottom w:val="nil"/>
              <w:right w:val="nil"/>
            </w:tcBorders>
            <w:shd w:val="clear" w:color="auto" w:fill="auto"/>
            <w:noWrap/>
            <w:vAlign w:val="bottom"/>
            <w:hideMark/>
          </w:tcPr>
          <w:p w:rsidR="00D16B18" w:rsidRPr="00D16B18" w:rsidRDefault="00D16B18" w:rsidP="00D16B18">
            <w:pPr>
              <w:spacing w:after="0" w:line="240" w:lineRule="auto"/>
              <w:jc w:val="right"/>
              <w:rPr>
                <w:rFonts w:ascii="Calibri" w:eastAsia="Times New Roman" w:hAnsi="Calibri" w:cs="Times New Roman"/>
                <w:color w:val="000000"/>
              </w:rPr>
            </w:pPr>
            <w:r w:rsidRPr="00D16B18">
              <w:rPr>
                <w:rFonts w:ascii="Calibri" w:eastAsia="Times New Roman" w:hAnsi="Calibri" w:cs="Times New Roman"/>
                <w:color w:val="000000"/>
              </w:rPr>
              <w:t>12,043</w:t>
            </w:r>
          </w:p>
        </w:tc>
        <w:tc>
          <w:tcPr>
            <w:tcW w:w="1170" w:type="dxa"/>
            <w:tcBorders>
              <w:top w:val="nil"/>
              <w:left w:val="single" w:sz="4" w:space="0" w:color="auto"/>
              <w:bottom w:val="nil"/>
              <w:right w:val="single" w:sz="4" w:space="0" w:color="auto"/>
            </w:tcBorders>
            <w:shd w:val="clear" w:color="auto" w:fill="auto"/>
            <w:noWrap/>
            <w:vAlign w:val="bottom"/>
            <w:hideMark/>
          </w:tcPr>
          <w:p w:rsidR="00D16B18" w:rsidRPr="00D16B18" w:rsidRDefault="00D16B18" w:rsidP="00D16B18">
            <w:pPr>
              <w:spacing w:after="0" w:line="240" w:lineRule="auto"/>
              <w:jc w:val="right"/>
              <w:rPr>
                <w:rFonts w:ascii="Calibri" w:eastAsia="Times New Roman" w:hAnsi="Calibri" w:cs="Times New Roman"/>
                <w:color w:val="000000"/>
              </w:rPr>
            </w:pPr>
            <w:r w:rsidRPr="00D16B18">
              <w:rPr>
                <w:rFonts w:ascii="Calibri" w:eastAsia="Times New Roman" w:hAnsi="Calibri" w:cs="Times New Roman"/>
                <w:color w:val="000000"/>
              </w:rPr>
              <w:t>$509</w:t>
            </w:r>
          </w:p>
        </w:tc>
        <w:tc>
          <w:tcPr>
            <w:tcW w:w="1170" w:type="dxa"/>
            <w:tcBorders>
              <w:top w:val="nil"/>
              <w:left w:val="nil"/>
              <w:bottom w:val="nil"/>
              <w:right w:val="nil"/>
            </w:tcBorders>
            <w:shd w:val="clear" w:color="auto" w:fill="auto"/>
            <w:noWrap/>
            <w:vAlign w:val="bottom"/>
            <w:hideMark/>
          </w:tcPr>
          <w:p w:rsidR="00D16B18" w:rsidRPr="00D16B18" w:rsidRDefault="00D16B18" w:rsidP="00D16B18">
            <w:pPr>
              <w:spacing w:after="0" w:line="240" w:lineRule="auto"/>
              <w:jc w:val="right"/>
              <w:rPr>
                <w:rFonts w:ascii="Calibri" w:eastAsia="Times New Roman" w:hAnsi="Calibri" w:cs="Times New Roman"/>
                <w:color w:val="000000"/>
              </w:rPr>
            </w:pPr>
            <w:r w:rsidRPr="00D16B18">
              <w:rPr>
                <w:rFonts w:ascii="Calibri" w:eastAsia="Times New Roman" w:hAnsi="Calibri" w:cs="Times New Roman"/>
                <w:color w:val="000000"/>
              </w:rPr>
              <w:t>0.97</w:t>
            </w:r>
          </w:p>
        </w:tc>
        <w:tc>
          <w:tcPr>
            <w:tcW w:w="1080" w:type="dxa"/>
            <w:tcBorders>
              <w:top w:val="nil"/>
              <w:left w:val="single" w:sz="4" w:space="0" w:color="auto"/>
              <w:bottom w:val="nil"/>
              <w:right w:val="single" w:sz="4" w:space="0" w:color="auto"/>
            </w:tcBorders>
            <w:shd w:val="clear" w:color="auto" w:fill="auto"/>
            <w:noWrap/>
            <w:vAlign w:val="bottom"/>
            <w:hideMark/>
          </w:tcPr>
          <w:p w:rsidR="00D16B18" w:rsidRPr="00D16B18" w:rsidRDefault="00D16B18" w:rsidP="00D16B18">
            <w:pPr>
              <w:spacing w:after="0" w:line="240" w:lineRule="auto"/>
              <w:jc w:val="right"/>
              <w:rPr>
                <w:rFonts w:ascii="Calibri" w:eastAsia="Times New Roman" w:hAnsi="Calibri" w:cs="Times New Roman"/>
                <w:color w:val="000000"/>
              </w:rPr>
            </w:pPr>
            <w:r w:rsidRPr="00D16B18">
              <w:rPr>
                <w:rFonts w:ascii="Calibri" w:eastAsia="Times New Roman" w:hAnsi="Calibri" w:cs="Times New Roman"/>
                <w:color w:val="000000"/>
              </w:rPr>
              <w:t>1.15</w:t>
            </w:r>
          </w:p>
        </w:tc>
      </w:tr>
      <w:tr w:rsidR="00843F15" w:rsidRPr="00D16B18" w:rsidTr="00843F15">
        <w:trPr>
          <w:trHeight w:val="330"/>
        </w:trPr>
        <w:tc>
          <w:tcPr>
            <w:tcW w:w="3775" w:type="dxa"/>
            <w:tcBorders>
              <w:top w:val="nil"/>
              <w:left w:val="single" w:sz="4" w:space="0" w:color="auto"/>
              <w:bottom w:val="nil"/>
              <w:right w:val="nil"/>
            </w:tcBorders>
            <w:shd w:val="clear" w:color="auto" w:fill="auto"/>
            <w:noWrap/>
            <w:vAlign w:val="bottom"/>
            <w:hideMark/>
          </w:tcPr>
          <w:p w:rsidR="00D16B18" w:rsidRPr="00D16B18" w:rsidRDefault="00D16B18" w:rsidP="00D16B18">
            <w:pPr>
              <w:spacing w:after="0" w:line="240" w:lineRule="auto"/>
              <w:rPr>
                <w:rFonts w:ascii="Calibri" w:eastAsia="Times New Roman" w:hAnsi="Calibri" w:cs="Times New Roman"/>
                <w:color w:val="000000"/>
              </w:rPr>
            </w:pPr>
            <w:r w:rsidRPr="00D16B18">
              <w:rPr>
                <w:rFonts w:ascii="Calibri" w:eastAsia="Times New Roman" w:hAnsi="Calibri" w:cs="Times New Roman"/>
                <w:color w:val="000000"/>
              </w:rPr>
              <w:t>Information</w:t>
            </w:r>
          </w:p>
        </w:tc>
        <w:tc>
          <w:tcPr>
            <w:tcW w:w="1080" w:type="dxa"/>
            <w:tcBorders>
              <w:top w:val="nil"/>
              <w:left w:val="single" w:sz="4" w:space="0" w:color="auto"/>
              <w:bottom w:val="nil"/>
              <w:right w:val="single" w:sz="4" w:space="0" w:color="auto"/>
            </w:tcBorders>
            <w:shd w:val="clear" w:color="auto" w:fill="auto"/>
            <w:noWrap/>
            <w:vAlign w:val="bottom"/>
            <w:hideMark/>
          </w:tcPr>
          <w:p w:rsidR="00D16B18" w:rsidRPr="00D16B18" w:rsidRDefault="00D16B18" w:rsidP="00D16B18">
            <w:pPr>
              <w:spacing w:after="0" w:line="240" w:lineRule="auto"/>
              <w:jc w:val="right"/>
              <w:rPr>
                <w:rFonts w:ascii="Calibri" w:eastAsia="Times New Roman" w:hAnsi="Calibri" w:cs="Times New Roman"/>
                <w:color w:val="000000"/>
              </w:rPr>
            </w:pPr>
            <w:r w:rsidRPr="00D16B18">
              <w:rPr>
                <w:rFonts w:ascii="Calibri" w:eastAsia="Times New Roman" w:hAnsi="Calibri" w:cs="Times New Roman"/>
                <w:color w:val="000000"/>
              </w:rPr>
              <w:t>64</w:t>
            </w:r>
          </w:p>
        </w:tc>
        <w:tc>
          <w:tcPr>
            <w:tcW w:w="1080" w:type="dxa"/>
            <w:tcBorders>
              <w:top w:val="nil"/>
              <w:left w:val="nil"/>
              <w:bottom w:val="nil"/>
              <w:right w:val="nil"/>
            </w:tcBorders>
            <w:shd w:val="clear" w:color="auto" w:fill="auto"/>
            <w:noWrap/>
            <w:vAlign w:val="bottom"/>
            <w:hideMark/>
          </w:tcPr>
          <w:p w:rsidR="00D16B18" w:rsidRPr="00D16B18" w:rsidRDefault="00D16B18" w:rsidP="00D16B18">
            <w:pPr>
              <w:spacing w:after="0" w:line="240" w:lineRule="auto"/>
              <w:jc w:val="right"/>
              <w:rPr>
                <w:rFonts w:ascii="Calibri" w:eastAsia="Times New Roman" w:hAnsi="Calibri" w:cs="Times New Roman"/>
                <w:color w:val="000000"/>
              </w:rPr>
            </w:pPr>
            <w:r w:rsidRPr="00D16B18">
              <w:rPr>
                <w:rFonts w:ascii="Calibri" w:eastAsia="Times New Roman" w:hAnsi="Calibri" w:cs="Times New Roman"/>
                <w:color w:val="000000"/>
              </w:rPr>
              <w:t>1,048</w:t>
            </w:r>
          </w:p>
        </w:tc>
        <w:tc>
          <w:tcPr>
            <w:tcW w:w="1170" w:type="dxa"/>
            <w:tcBorders>
              <w:top w:val="nil"/>
              <w:left w:val="single" w:sz="4" w:space="0" w:color="auto"/>
              <w:bottom w:val="nil"/>
              <w:right w:val="single" w:sz="4" w:space="0" w:color="auto"/>
            </w:tcBorders>
            <w:shd w:val="clear" w:color="auto" w:fill="auto"/>
            <w:noWrap/>
            <w:vAlign w:val="bottom"/>
            <w:hideMark/>
          </w:tcPr>
          <w:p w:rsidR="00D16B18" w:rsidRPr="00D16B18" w:rsidRDefault="00D16B18" w:rsidP="00D16B18">
            <w:pPr>
              <w:spacing w:after="0" w:line="240" w:lineRule="auto"/>
              <w:jc w:val="right"/>
              <w:rPr>
                <w:rFonts w:ascii="Calibri" w:eastAsia="Times New Roman" w:hAnsi="Calibri" w:cs="Times New Roman"/>
                <w:color w:val="000000"/>
              </w:rPr>
            </w:pPr>
            <w:r w:rsidRPr="00D16B18">
              <w:rPr>
                <w:rFonts w:ascii="Calibri" w:eastAsia="Times New Roman" w:hAnsi="Calibri" w:cs="Times New Roman"/>
                <w:color w:val="000000"/>
              </w:rPr>
              <w:t>$937</w:t>
            </w:r>
          </w:p>
        </w:tc>
        <w:tc>
          <w:tcPr>
            <w:tcW w:w="1170" w:type="dxa"/>
            <w:tcBorders>
              <w:top w:val="nil"/>
              <w:left w:val="nil"/>
              <w:bottom w:val="nil"/>
              <w:right w:val="nil"/>
            </w:tcBorders>
            <w:shd w:val="clear" w:color="auto" w:fill="auto"/>
            <w:noWrap/>
            <w:vAlign w:val="bottom"/>
            <w:hideMark/>
          </w:tcPr>
          <w:p w:rsidR="00D16B18" w:rsidRPr="00D16B18" w:rsidRDefault="00D16B18" w:rsidP="00D16B18">
            <w:pPr>
              <w:spacing w:after="0" w:line="240" w:lineRule="auto"/>
              <w:jc w:val="right"/>
              <w:rPr>
                <w:rFonts w:ascii="Calibri" w:eastAsia="Times New Roman" w:hAnsi="Calibri" w:cs="Times New Roman"/>
                <w:color w:val="000000"/>
              </w:rPr>
            </w:pPr>
            <w:r w:rsidRPr="00D16B18">
              <w:rPr>
                <w:rFonts w:ascii="Calibri" w:eastAsia="Times New Roman" w:hAnsi="Calibri" w:cs="Times New Roman"/>
                <w:color w:val="000000"/>
              </w:rPr>
              <w:t>0.48</w:t>
            </w:r>
          </w:p>
        </w:tc>
        <w:tc>
          <w:tcPr>
            <w:tcW w:w="1080" w:type="dxa"/>
            <w:tcBorders>
              <w:top w:val="nil"/>
              <w:left w:val="single" w:sz="4" w:space="0" w:color="auto"/>
              <w:bottom w:val="nil"/>
              <w:right w:val="single" w:sz="4" w:space="0" w:color="auto"/>
            </w:tcBorders>
            <w:shd w:val="clear" w:color="auto" w:fill="auto"/>
            <w:noWrap/>
            <w:vAlign w:val="bottom"/>
            <w:hideMark/>
          </w:tcPr>
          <w:p w:rsidR="00D16B18" w:rsidRPr="00D16B18" w:rsidRDefault="00D16B18" w:rsidP="00D16B18">
            <w:pPr>
              <w:spacing w:after="0" w:line="240" w:lineRule="auto"/>
              <w:jc w:val="right"/>
              <w:rPr>
                <w:rFonts w:ascii="Calibri" w:eastAsia="Times New Roman" w:hAnsi="Calibri" w:cs="Times New Roman"/>
                <w:color w:val="000000"/>
              </w:rPr>
            </w:pPr>
            <w:r w:rsidRPr="00D16B18">
              <w:rPr>
                <w:rFonts w:ascii="Calibri" w:eastAsia="Times New Roman" w:hAnsi="Calibri" w:cs="Times New Roman"/>
                <w:color w:val="000000"/>
              </w:rPr>
              <w:t>0.29</w:t>
            </w:r>
          </w:p>
        </w:tc>
      </w:tr>
      <w:tr w:rsidR="00843F15" w:rsidRPr="00D16B18" w:rsidTr="00843F15">
        <w:trPr>
          <w:trHeight w:val="330"/>
        </w:trPr>
        <w:tc>
          <w:tcPr>
            <w:tcW w:w="3775" w:type="dxa"/>
            <w:tcBorders>
              <w:top w:val="nil"/>
              <w:left w:val="single" w:sz="4" w:space="0" w:color="auto"/>
              <w:bottom w:val="nil"/>
              <w:right w:val="nil"/>
            </w:tcBorders>
            <w:shd w:val="clear" w:color="auto" w:fill="auto"/>
            <w:noWrap/>
            <w:vAlign w:val="bottom"/>
            <w:hideMark/>
          </w:tcPr>
          <w:p w:rsidR="00D16B18" w:rsidRPr="00D16B18" w:rsidRDefault="00D16B18" w:rsidP="00D16B18">
            <w:pPr>
              <w:spacing w:after="0" w:line="240" w:lineRule="auto"/>
              <w:rPr>
                <w:rFonts w:ascii="Calibri" w:eastAsia="Times New Roman" w:hAnsi="Calibri" w:cs="Times New Roman"/>
                <w:color w:val="000000"/>
              </w:rPr>
            </w:pPr>
            <w:r w:rsidRPr="00D16B18">
              <w:rPr>
                <w:rFonts w:ascii="Calibri" w:eastAsia="Times New Roman" w:hAnsi="Calibri" w:cs="Times New Roman"/>
                <w:color w:val="000000"/>
              </w:rPr>
              <w:t>Profession</w:t>
            </w:r>
            <w:r w:rsidR="008F282E">
              <w:rPr>
                <w:rFonts w:ascii="Calibri" w:eastAsia="Times New Roman" w:hAnsi="Calibri" w:cs="Times New Roman"/>
                <w:color w:val="000000"/>
              </w:rPr>
              <w:t>al</w:t>
            </w:r>
            <w:r w:rsidRPr="00D16B18">
              <w:rPr>
                <w:rFonts w:ascii="Calibri" w:eastAsia="Times New Roman" w:hAnsi="Calibri" w:cs="Times New Roman"/>
                <w:color w:val="000000"/>
              </w:rPr>
              <w:t xml:space="preserve"> and technical services</w:t>
            </w:r>
          </w:p>
        </w:tc>
        <w:tc>
          <w:tcPr>
            <w:tcW w:w="1080" w:type="dxa"/>
            <w:tcBorders>
              <w:top w:val="nil"/>
              <w:left w:val="single" w:sz="4" w:space="0" w:color="auto"/>
              <w:bottom w:val="nil"/>
              <w:right w:val="single" w:sz="4" w:space="0" w:color="auto"/>
            </w:tcBorders>
            <w:shd w:val="clear" w:color="auto" w:fill="auto"/>
            <w:noWrap/>
            <w:vAlign w:val="bottom"/>
            <w:hideMark/>
          </w:tcPr>
          <w:p w:rsidR="00D16B18" w:rsidRPr="00D16B18" w:rsidRDefault="00D16B18" w:rsidP="00D16B18">
            <w:pPr>
              <w:spacing w:after="0" w:line="240" w:lineRule="auto"/>
              <w:jc w:val="right"/>
              <w:rPr>
                <w:rFonts w:ascii="Calibri" w:eastAsia="Times New Roman" w:hAnsi="Calibri" w:cs="Times New Roman"/>
                <w:color w:val="000000"/>
              </w:rPr>
            </w:pPr>
            <w:r w:rsidRPr="00D16B18">
              <w:rPr>
                <w:rFonts w:ascii="Calibri" w:eastAsia="Times New Roman" w:hAnsi="Calibri" w:cs="Times New Roman"/>
                <w:color w:val="000000"/>
              </w:rPr>
              <w:t>378</w:t>
            </w:r>
          </w:p>
        </w:tc>
        <w:tc>
          <w:tcPr>
            <w:tcW w:w="1080" w:type="dxa"/>
            <w:tcBorders>
              <w:top w:val="nil"/>
              <w:left w:val="nil"/>
              <w:bottom w:val="nil"/>
              <w:right w:val="nil"/>
            </w:tcBorders>
            <w:shd w:val="clear" w:color="auto" w:fill="auto"/>
            <w:noWrap/>
            <w:vAlign w:val="bottom"/>
            <w:hideMark/>
          </w:tcPr>
          <w:p w:rsidR="00D16B18" w:rsidRPr="00D16B18" w:rsidRDefault="00D16B18" w:rsidP="00D16B18">
            <w:pPr>
              <w:spacing w:after="0" w:line="240" w:lineRule="auto"/>
              <w:jc w:val="right"/>
              <w:rPr>
                <w:rFonts w:ascii="Calibri" w:eastAsia="Times New Roman" w:hAnsi="Calibri" w:cs="Times New Roman"/>
                <w:color w:val="000000"/>
              </w:rPr>
            </w:pPr>
            <w:r w:rsidRPr="00D16B18">
              <w:rPr>
                <w:rFonts w:ascii="Calibri" w:eastAsia="Times New Roman" w:hAnsi="Calibri" w:cs="Times New Roman"/>
                <w:color w:val="000000"/>
              </w:rPr>
              <w:t>2,931</w:t>
            </w:r>
          </w:p>
        </w:tc>
        <w:tc>
          <w:tcPr>
            <w:tcW w:w="1170" w:type="dxa"/>
            <w:tcBorders>
              <w:top w:val="nil"/>
              <w:left w:val="single" w:sz="4" w:space="0" w:color="auto"/>
              <w:bottom w:val="nil"/>
              <w:right w:val="single" w:sz="4" w:space="0" w:color="auto"/>
            </w:tcBorders>
            <w:shd w:val="clear" w:color="auto" w:fill="auto"/>
            <w:noWrap/>
            <w:vAlign w:val="bottom"/>
            <w:hideMark/>
          </w:tcPr>
          <w:p w:rsidR="00D16B18" w:rsidRPr="00D16B18" w:rsidRDefault="00D16B18" w:rsidP="00D16B18">
            <w:pPr>
              <w:spacing w:after="0" w:line="240" w:lineRule="auto"/>
              <w:jc w:val="right"/>
              <w:rPr>
                <w:rFonts w:ascii="Calibri" w:eastAsia="Times New Roman" w:hAnsi="Calibri" w:cs="Times New Roman"/>
                <w:color w:val="000000"/>
              </w:rPr>
            </w:pPr>
            <w:r w:rsidRPr="00D16B18">
              <w:rPr>
                <w:rFonts w:ascii="Calibri" w:eastAsia="Times New Roman" w:hAnsi="Calibri" w:cs="Times New Roman"/>
                <w:color w:val="000000"/>
              </w:rPr>
              <w:t>$1,154</w:t>
            </w:r>
          </w:p>
        </w:tc>
        <w:tc>
          <w:tcPr>
            <w:tcW w:w="1170" w:type="dxa"/>
            <w:tcBorders>
              <w:top w:val="nil"/>
              <w:left w:val="nil"/>
              <w:bottom w:val="nil"/>
              <w:right w:val="nil"/>
            </w:tcBorders>
            <w:shd w:val="clear" w:color="auto" w:fill="auto"/>
            <w:noWrap/>
            <w:vAlign w:val="bottom"/>
            <w:hideMark/>
          </w:tcPr>
          <w:p w:rsidR="00D16B18" w:rsidRPr="00D16B18" w:rsidRDefault="00D16B18" w:rsidP="00D16B18">
            <w:pPr>
              <w:spacing w:after="0" w:line="240" w:lineRule="auto"/>
              <w:jc w:val="right"/>
              <w:rPr>
                <w:rFonts w:ascii="Calibri" w:eastAsia="Times New Roman" w:hAnsi="Calibri" w:cs="Times New Roman"/>
                <w:color w:val="000000"/>
              </w:rPr>
            </w:pPr>
            <w:r w:rsidRPr="00D16B18">
              <w:rPr>
                <w:rFonts w:ascii="Calibri" w:eastAsia="Times New Roman" w:hAnsi="Calibri" w:cs="Times New Roman"/>
                <w:color w:val="000000"/>
              </w:rPr>
              <w:t>0.42</w:t>
            </w:r>
          </w:p>
        </w:tc>
        <w:tc>
          <w:tcPr>
            <w:tcW w:w="1080" w:type="dxa"/>
            <w:tcBorders>
              <w:top w:val="nil"/>
              <w:left w:val="single" w:sz="4" w:space="0" w:color="auto"/>
              <w:bottom w:val="nil"/>
              <w:right w:val="single" w:sz="4" w:space="0" w:color="auto"/>
            </w:tcBorders>
            <w:shd w:val="clear" w:color="auto" w:fill="auto"/>
            <w:noWrap/>
            <w:vAlign w:val="bottom"/>
            <w:hideMark/>
          </w:tcPr>
          <w:p w:rsidR="00D16B18" w:rsidRPr="00D16B18" w:rsidRDefault="00D16B18" w:rsidP="00D16B18">
            <w:pPr>
              <w:spacing w:after="0" w:line="240" w:lineRule="auto"/>
              <w:jc w:val="right"/>
              <w:rPr>
                <w:rFonts w:ascii="Calibri" w:eastAsia="Times New Roman" w:hAnsi="Calibri" w:cs="Times New Roman"/>
                <w:color w:val="000000"/>
              </w:rPr>
            </w:pPr>
            <w:r w:rsidRPr="00D16B18">
              <w:rPr>
                <w:rFonts w:ascii="Calibri" w:eastAsia="Times New Roman" w:hAnsi="Calibri" w:cs="Times New Roman"/>
                <w:color w:val="000000"/>
              </w:rPr>
              <w:t>0.37</w:t>
            </w:r>
          </w:p>
        </w:tc>
      </w:tr>
      <w:tr w:rsidR="00843F15" w:rsidRPr="00D16B18" w:rsidTr="00843F15">
        <w:trPr>
          <w:trHeight w:val="330"/>
        </w:trPr>
        <w:tc>
          <w:tcPr>
            <w:tcW w:w="3775" w:type="dxa"/>
            <w:tcBorders>
              <w:top w:val="nil"/>
              <w:left w:val="single" w:sz="4" w:space="0" w:color="auto"/>
              <w:bottom w:val="nil"/>
              <w:right w:val="nil"/>
            </w:tcBorders>
            <w:shd w:val="clear" w:color="auto" w:fill="auto"/>
            <w:noWrap/>
            <w:vAlign w:val="bottom"/>
            <w:hideMark/>
          </w:tcPr>
          <w:p w:rsidR="00D16B18" w:rsidRPr="00D16B18" w:rsidRDefault="00D16B18" w:rsidP="00D16B18">
            <w:pPr>
              <w:spacing w:after="0" w:line="240" w:lineRule="auto"/>
              <w:rPr>
                <w:rFonts w:ascii="Calibri" w:eastAsia="Times New Roman" w:hAnsi="Calibri" w:cs="Times New Roman"/>
                <w:color w:val="000000"/>
              </w:rPr>
            </w:pPr>
            <w:r w:rsidRPr="00D16B18">
              <w:rPr>
                <w:rFonts w:ascii="Calibri" w:eastAsia="Times New Roman" w:hAnsi="Calibri" w:cs="Times New Roman"/>
                <w:color w:val="000000"/>
              </w:rPr>
              <w:t>Management of enterprises</w:t>
            </w:r>
          </w:p>
        </w:tc>
        <w:tc>
          <w:tcPr>
            <w:tcW w:w="1080" w:type="dxa"/>
            <w:tcBorders>
              <w:top w:val="nil"/>
              <w:left w:val="single" w:sz="4" w:space="0" w:color="auto"/>
              <w:bottom w:val="nil"/>
              <w:right w:val="single" w:sz="4" w:space="0" w:color="auto"/>
            </w:tcBorders>
            <w:shd w:val="clear" w:color="auto" w:fill="auto"/>
            <w:noWrap/>
            <w:vAlign w:val="bottom"/>
            <w:hideMark/>
          </w:tcPr>
          <w:p w:rsidR="00D16B18" w:rsidRPr="00D16B18" w:rsidRDefault="00D16B18" w:rsidP="00D16B18">
            <w:pPr>
              <w:spacing w:after="0" w:line="240" w:lineRule="auto"/>
              <w:jc w:val="right"/>
              <w:rPr>
                <w:rFonts w:ascii="Calibri" w:eastAsia="Times New Roman" w:hAnsi="Calibri" w:cs="Times New Roman"/>
                <w:color w:val="000000"/>
              </w:rPr>
            </w:pPr>
            <w:r w:rsidRPr="00D16B18">
              <w:rPr>
                <w:rFonts w:ascii="Calibri" w:eastAsia="Times New Roman" w:hAnsi="Calibri" w:cs="Times New Roman"/>
                <w:color w:val="000000"/>
              </w:rPr>
              <w:t>19</w:t>
            </w:r>
          </w:p>
        </w:tc>
        <w:tc>
          <w:tcPr>
            <w:tcW w:w="1080" w:type="dxa"/>
            <w:tcBorders>
              <w:top w:val="nil"/>
              <w:left w:val="nil"/>
              <w:bottom w:val="nil"/>
              <w:right w:val="nil"/>
            </w:tcBorders>
            <w:shd w:val="clear" w:color="auto" w:fill="auto"/>
            <w:noWrap/>
            <w:vAlign w:val="bottom"/>
            <w:hideMark/>
          </w:tcPr>
          <w:p w:rsidR="00D16B18" w:rsidRPr="00D16B18" w:rsidRDefault="00D16B18" w:rsidP="00D16B18">
            <w:pPr>
              <w:spacing w:after="0" w:line="240" w:lineRule="auto"/>
              <w:jc w:val="right"/>
              <w:rPr>
                <w:rFonts w:ascii="Calibri" w:eastAsia="Times New Roman" w:hAnsi="Calibri" w:cs="Times New Roman"/>
                <w:color w:val="000000"/>
              </w:rPr>
            </w:pPr>
            <w:r w:rsidRPr="00D16B18">
              <w:rPr>
                <w:rFonts w:ascii="Calibri" w:eastAsia="Times New Roman" w:hAnsi="Calibri" w:cs="Times New Roman"/>
                <w:color w:val="000000"/>
              </w:rPr>
              <w:t>569</w:t>
            </w:r>
          </w:p>
        </w:tc>
        <w:tc>
          <w:tcPr>
            <w:tcW w:w="1170" w:type="dxa"/>
            <w:tcBorders>
              <w:top w:val="nil"/>
              <w:left w:val="single" w:sz="4" w:space="0" w:color="auto"/>
              <w:bottom w:val="nil"/>
              <w:right w:val="single" w:sz="4" w:space="0" w:color="auto"/>
            </w:tcBorders>
            <w:shd w:val="clear" w:color="auto" w:fill="auto"/>
            <w:noWrap/>
            <w:vAlign w:val="bottom"/>
            <w:hideMark/>
          </w:tcPr>
          <w:p w:rsidR="00D16B18" w:rsidRPr="00D16B18" w:rsidRDefault="00D16B18" w:rsidP="00D16B18">
            <w:pPr>
              <w:spacing w:after="0" w:line="240" w:lineRule="auto"/>
              <w:jc w:val="right"/>
              <w:rPr>
                <w:rFonts w:ascii="Calibri" w:eastAsia="Times New Roman" w:hAnsi="Calibri" w:cs="Times New Roman"/>
                <w:color w:val="000000"/>
              </w:rPr>
            </w:pPr>
            <w:r w:rsidRPr="00D16B18">
              <w:rPr>
                <w:rFonts w:ascii="Calibri" w:eastAsia="Times New Roman" w:hAnsi="Calibri" w:cs="Times New Roman"/>
                <w:color w:val="000000"/>
              </w:rPr>
              <w:t>$1,135</w:t>
            </w:r>
          </w:p>
        </w:tc>
        <w:tc>
          <w:tcPr>
            <w:tcW w:w="1170" w:type="dxa"/>
            <w:tcBorders>
              <w:top w:val="nil"/>
              <w:left w:val="nil"/>
              <w:bottom w:val="nil"/>
              <w:right w:val="nil"/>
            </w:tcBorders>
            <w:shd w:val="clear" w:color="auto" w:fill="auto"/>
            <w:noWrap/>
            <w:vAlign w:val="bottom"/>
            <w:hideMark/>
          </w:tcPr>
          <w:p w:rsidR="00D16B18" w:rsidRPr="00D16B18" w:rsidRDefault="00D16B18" w:rsidP="00D16B18">
            <w:pPr>
              <w:spacing w:after="0" w:line="240" w:lineRule="auto"/>
              <w:jc w:val="right"/>
              <w:rPr>
                <w:rFonts w:ascii="Calibri" w:eastAsia="Times New Roman" w:hAnsi="Calibri" w:cs="Times New Roman"/>
                <w:color w:val="000000"/>
              </w:rPr>
            </w:pPr>
            <w:r w:rsidRPr="00D16B18">
              <w:rPr>
                <w:rFonts w:ascii="Calibri" w:eastAsia="Times New Roman" w:hAnsi="Calibri" w:cs="Times New Roman"/>
                <w:color w:val="000000"/>
              </w:rPr>
              <w:t>0.32</w:t>
            </w:r>
          </w:p>
        </w:tc>
        <w:tc>
          <w:tcPr>
            <w:tcW w:w="1080" w:type="dxa"/>
            <w:tcBorders>
              <w:top w:val="nil"/>
              <w:left w:val="single" w:sz="4" w:space="0" w:color="auto"/>
              <w:bottom w:val="nil"/>
              <w:right w:val="single" w:sz="4" w:space="0" w:color="auto"/>
            </w:tcBorders>
            <w:shd w:val="clear" w:color="auto" w:fill="auto"/>
            <w:noWrap/>
            <w:vAlign w:val="bottom"/>
            <w:hideMark/>
          </w:tcPr>
          <w:p w:rsidR="00D16B18" w:rsidRPr="00D16B18" w:rsidRDefault="00D16B18" w:rsidP="00D16B18">
            <w:pPr>
              <w:spacing w:after="0" w:line="240" w:lineRule="auto"/>
              <w:jc w:val="right"/>
              <w:rPr>
                <w:rFonts w:ascii="Calibri" w:eastAsia="Times New Roman" w:hAnsi="Calibri" w:cs="Times New Roman"/>
                <w:color w:val="000000"/>
              </w:rPr>
            </w:pPr>
            <w:r w:rsidRPr="00D16B18">
              <w:rPr>
                <w:rFonts w:ascii="Calibri" w:eastAsia="Times New Roman" w:hAnsi="Calibri" w:cs="Times New Roman"/>
                <w:color w:val="000000"/>
              </w:rPr>
              <w:t>0.18</w:t>
            </w:r>
          </w:p>
        </w:tc>
      </w:tr>
      <w:tr w:rsidR="00843F15" w:rsidRPr="00D16B18" w:rsidTr="00843F15">
        <w:trPr>
          <w:trHeight w:val="330"/>
        </w:trPr>
        <w:tc>
          <w:tcPr>
            <w:tcW w:w="3775" w:type="dxa"/>
            <w:tcBorders>
              <w:top w:val="nil"/>
              <w:left w:val="single" w:sz="4" w:space="0" w:color="auto"/>
              <w:bottom w:val="nil"/>
              <w:right w:val="nil"/>
            </w:tcBorders>
            <w:shd w:val="clear" w:color="auto" w:fill="auto"/>
            <w:noWrap/>
            <w:vAlign w:val="bottom"/>
            <w:hideMark/>
          </w:tcPr>
          <w:p w:rsidR="00D16B18" w:rsidRPr="00D16B18" w:rsidRDefault="00D16B18" w:rsidP="00D16B18">
            <w:pPr>
              <w:spacing w:after="0" w:line="240" w:lineRule="auto"/>
              <w:rPr>
                <w:rFonts w:ascii="Calibri" w:eastAsia="Times New Roman" w:hAnsi="Calibri" w:cs="Times New Roman"/>
                <w:color w:val="000000"/>
              </w:rPr>
            </w:pPr>
            <w:r w:rsidRPr="00D16B18">
              <w:rPr>
                <w:rFonts w:ascii="Calibri" w:eastAsia="Times New Roman" w:hAnsi="Calibri" w:cs="Times New Roman"/>
                <w:color w:val="000000"/>
              </w:rPr>
              <w:t>Administrative and waste services</w:t>
            </w:r>
          </w:p>
        </w:tc>
        <w:tc>
          <w:tcPr>
            <w:tcW w:w="1080" w:type="dxa"/>
            <w:tcBorders>
              <w:top w:val="nil"/>
              <w:left w:val="single" w:sz="4" w:space="0" w:color="auto"/>
              <w:bottom w:val="nil"/>
              <w:right w:val="single" w:sz="4" w:space="0" w:color="auto"/>
            </w:tcBorders>
            <w:shd w:val="clear" w:color="auto" w:fill="auto"/>
            <w:noWrap/>
            <w:vAlign w:val="bottom"/>
            <w:hideMark/>
          </w:tcPr>
          <w:p w:rsidR="00D16B18" w:rsidRPr="00D16B18" w:rsidRDefault="00D16B18" w:rsidP="00D16B18">
            <w:pPr>
              <w:spacing w:after="0" w:line="240" w:lineRule="auto"/>
              <w:jc w:val="right"/>
              <w:rPr>
                <w:rFonts w:ascii="Calibri" w:eastAsia="Times New Roman" w:hAnsi="Calibri" w:cs="Times New Roman"/>
                <w:color w:val="000000"/>
              </w:rPr>
            </w:pPr>
            <w:r w:rsidRPr="00D16B18">
              <w:rPr>
                <w:rFonts w:ascii="Calibri" w:eastAsia="Times New Roman" w:hAnsi="Calibri" w:cs="Times New Roman"/>
                <w:color w:val="000000"/>
              </w:rPr>
              <w:t>297</w:t>
            </w:r>
          </w:p>
        </w:tc>
        <w:tc>
          <w:tcPr>
            <w:tcW w:w="1080" w:type="dxa"/>
            <w:tcBorders>
              <w:top w:val="nil"/>
              <w:left w:val="nil"/>
              <w:bottom w:val="nil"/>
              <w:right w:val="nil"/>
            </w:tcBorders>
            <w:shd w:val="clear" w:color="auto" w:fill="auto"/>
            <w:noWrap/>
            <w:vAlign w:val="bottom"/>
            <w:hideMark/>
          </w:tcPr>
          <w:p w:rsidR="00D16B18" w:rsidRPr="00D16B18" w:rsidRDefault="00D16B18" w:rsidP="00D16B18">
            <w:pPr>
              <w:spacing w:after="0" w:line="240" w:lineRule="auto"/>
              <w:jc w:val="right"/>
              <w:rPr>
                <w:rFonts w:ascii="Calibri" w:eastAsia="Times New Roman" w:hAnsi="Calibri" w:cs="Times New Roman"/>
                <w:color w:val="000000"/>
              </w:rPr>
            </w:pPr>
            <w:r w:rsidRPr="00D16B18">
              <w:rPr>
                <w:rFonts w:ascii="Calibri" w:eastAsia="Times New Roman" w:hAnsi="Calibri" w:cs="Times New Roman"/>
                <w:color w:val="000000"/>
              </w:rPr>
              <w:t>7,771</w:t>
            </w:r>
          </w:p>
        </w:tc>
        <w:tc>
          <w:tcPr>
            <w:tcW w:w="1170" w:type="dxa"/>
            <w:tcBorders>
              <w:top w:val="nil"/>
              <w:left w:val="single" w:sz="4" w:space="0" w:color="auto"/>
              <w:bottom w:val="nil"/>
              <w:right w:val="single" w:sz="4" w:space="0" w:color="auto"/>
            </w:tcBorders>
            <w:shd w:val="clear" w:color="auto" w:fill="auto"/>
            <w:noWrap/>
            <w:vAlign w:val="bottom"/>
            <w:hideMark/>
          </w:tcPr>
          <w:p w:rsidR="00D16B18" w:rsidRPr="00D16B18" w:rsidRDefault="00D16B18" w:rsidP="00D16B18">
            <w:pPr>
              <w:spacing w:after="0" w:line="240" w:lineRule="auto"/>
              <w:jc w:val="right"/>
              <w:rPr>
                <w:rFonts w:ascii="Calibri" w:eastAsia="Times New Roman" w:hAnsi="Calibri" w:cs="Times New Roman"/>
                <w:color w:val="000000"/>
              </w:rPr>
            </w:pPr>
            <w:r w:rsidRPr="00D16B18">
              <w:rPr>
                <w:rFonts w:ascii="Calibri" w:eastAsia="Times New Roman" w:hAnsi="Calibri" w:cs="Times New Roman"/>
                <w:color w:val="000000"/>
              </w:rPr>
              <w:t>$497</w:t>
            </w:r>
          </w:p>
        </w:tc>
        <w:tc>
          <w:tcPr>
            <w:tcW w:w="1170" w:type="dxa"/>
            <w:tcBorders>
              <w:top w:val="nil"/>
              <w:left w:val="nil"/>
              <w:bottom w:val="nil"/>
              <w:right w:val="nil"/>
            </w:tcBorders>
            <w:shd w:val="clear" w:color="auto" w:fill="auto"/>
            <w:noWrap/>
            <w:vAlign w:val="bottom"/>
            <w:hideMark/>
          </w:tcPr>
          <w:p w:rsidR="00D16B18" w:rsidRPr="00D16B18" w:rsidRDefault="00D16B18" w:rsidP="00D16B18">
            <w:pPr>
              <w:spacing w:after="0" w:line="240" w:lineRule="auto"/>
              <w:jc w:val="right"/>
              <w:rPr>
                <w:rFonts w:ascii="Calibri" w:eastAsia="Times New Roman" w:hAnsi="Calibri" w:cs="Times New Roman"/>
                <w:color w:val="000000"/>
              </w:rPr>
            </w:pPr>
            <w:r w:rsidRPr="00D16B18">
              <w:rPr>
                <w:rFonts w:ascii="Calibri" w:eastAsia="Times New Roman" w:hAnsi="Calibri" w:cs="Times New Roman"/>
                <w:color w:val="000000"/>
              </w:rPr>
              <w:t>1.09</w:t>
            </w:r>
          </w:p>
        </w:tc>
        <w:tc>
          <w:tcPr>
            <w:tcW w:w="1080" w:type="dxa"/>
            <w:tcBorders>
              <w:top w:val="nil"/>
              <w:left w:val="single" w:sz="4" w:space="0" w:color="auto"/>
              <w:bottom w:val="nil"/>
              <w:right w:val="single" w:sz="4" w:space="0" w:color="auto"/>
            </w:tcBorders>
            <w:shd w:val="clear" w:color="auto" w:fill="auto"/>
            <w:noWrap/>
            <w:vAlign w:val="bottom"/>
            <w:hideMark/>
          </w:tcPr>
          <w:p w:rsidR="00D16B18" w:rsidRPr="00D16B18" w:rsidRDefault="00D16B18" w:rsidP="00D16B18">
            <w:pPr>
              <w:spacing w:after="0" w:line="240" w:lineRule="auto"/>
              <w:jc w:val="right"/>
              <w:rPr>
                <w:rFonts w:ascii="Calibri" w:eastAsia="Times New Roman" w:hAnsi="Calibri" w:cs="Times New Roman"/>
                <w:color w:val="000000"/>
              </w:rPr>
            </w:pPr>
            <w:r w:rsidRPr="00D16B18">
              <w:rPr>
                <w:rFonts w:ascii="Calibri" w:eastAsia="Times New Roman" w:hAnsi="Calibri" w:cs="Times New Roman"/>
                <w:color w:val="000000"/>
              </w:rPr>
              <w:t>1.03</w:t>
            </w:r>
          </w:p>
        </w:tc>
      </w:tr>
      <w:tr w:rsidR="00843F15" w:rsidRPr="00D16B18" w:rsidTr="00843F15">
        <w:trPr>
          <w:trHeight w:val="330"/>
        </w:trPr>
        <w:tc>
          <w:tcPr>
            <w:tcW w:w="3775" w:type="dxa"/>
            <w:tcBorders>
              <w:top w:val="nil"/>
              <w:left w:val="single" w:sz="4" w:space="0" w:color="auto"/>
              <w:bottom w:val="nil"/>
              <w:right w:val="nil"/>
            </w:tcBorders>
            <w:shd w:val="clear" w:color="auto" w:fill="auto"/>
            <w:noWrap/>
            <w:vAlign w:val="bottom"/>
            <w:hideMark/>
          </w:tcPr>
          <w:p w:rsidR="00D16B18" w:rsidRPr="00D16B18" w:rsidRDefault="00D16B18" w:rsidP="00D16B18">
            <w:pPr>
              <w:spacing w:after="0" w:line="240" w:lineRule="auto"/>
              <w:rPr>
                <w:rFonts w:ascii="Calibri" w:eastAsia="Times New Roman" w:hAnsi="Calibri" w:cs="Times New Roman"/>
                <w:color w:val="000000"/>
              </w:rPr>
            </w:pPr>
            <w:r w:rsidRPr="00D16B18">
              <w:rPr>
                <w:rFonts w:ascii="Calibri" w:eastAsia="Times New Roman" w:hAnsi="Calibri" w:cs="Times New Roman"/>
                <w:color w:val="000000"/>
              </w:rPr>
              <w:t>Education services</w:t>
            </w:r>
          </w:p>
        </w:tc>
        <w:tc>
          <w:tcPr>
            <w:tcW w:w="1080" w:type="dxa"/>
            <w:tcBorders>
              <w:top w:val="nil"/>
              <w:left w:val="single" w:sz="4" w:space="0" w:color="auto"/>
              <w:bottom w:val="nil"/>
              <w:right w:val="single" w:sz="4" w:space="0" w:color="auto"/>
            </w:tcBorders>
            <w:shd w:val="clear" w:color="auto" w:fill="auto"/>
            <w:noWrap/>
            <w:vAlign w:val="bottom"/>
            <w:hideMark/>
          </w:tcPr>
          <w:p w:rsidR="00D16B18" w:rsidRPr="00D16B18" w:rsidRDefault="00D16B18" w:rsidP="00D16B18">
            <w:pPr>
              <w:spacing w:after="0" w:line="240" w:lineRule="auto"/>
              <w:jc w:val="right"/>
              <w:rPr>
                <w:rFonts w:ascii="Calibri" w:eastAsia="Times New Roman" w:hAnsi="Calibri" w:cs="Times New Roman"/>
                <w:color w:val="000000"/>
              </w:rPr>
            </w:pPr>
            <w:r w:rsidRPr="00D16B18">
              <w:rPr>
                <w:rFonts w:ascii="Calibri" w:eastAsia="Times New Roman" w:hAnsi="Calibri" w:cs="Times New Roman"/>
                <w:color w:val="000000"/>
              </w:rPr>
              <w:t>73</w:t>
            </w:r>
          </w:p>
        </w:tc>
        <w:tc>
          <w:tcPr>
            <w:tcW w:w="1080" w:type="dxa"/>
            <w:tcBorders>
              <w:top w:val="nil"/>
              <w:left w:val="nil"/>
              <w:bottom w:val="nil"/>
              <w:right w:val="nil"/>
            </w:tcBorders>
            <w:shd w:val="clear" w:color="auto" w:fill="auto"/>
            <w:noWrap/>
            <w:vAlign w:val="bottom"/>
            <w:hideMark/>
          </w:tcPr>
          <w:p w:rsidR="00D16B18" w:rsidRPr="00D16B18" w:rsidRDefault="00D16B18" w:rsidP="00D16B18">
            <w:pPr>
              <w:spacing w:after="0" w:line="240" w:lineRule="auto"/>
              <w:jc w:val="right"/>
              <w:rPr>
                <w:rFonts w:ascii="Calibri" w:eastAsia="Times New Roman" w:hAnsi="Calibri" w:cs="Times New Roman"/>
                <w:color w:val="000000"/>
              </w:rPr>
            </w:pPr>
            <w:r w:rsidRPr="00D16B18">
              <w:rPr>
                <w:rFonts w:ascii="Calibri" w:eastAsia="Times New Roman" w:hAnsi="Calibri" w:cs="Times New Roman"/>
                <w:color w:val="000000"/>
              </w:rPr>
              <w:t>3,904</w:t>
            </w:r>
          </w:p>
        </w:tc>
        <w:tc>
          <w:tcPr>
            <w:tcW w:w="1170" w:type="dxa"/>
            <w:tcBorders>
              <w:top w:val="nil"/>
              <w:left w:val="single" w:sz="4" w:space="0" w:color="auto"/>
              <w:bottom w:val="nil"/>
              <w:right w:val="single" w:sz="4" w:space="0" w:color="auto"/>
            </w:tcBorders>
            <w:shd w:val="clear" w:color="auto" w:fill="auto"/>
            <w:noWrap/>
            <w:vAlign w:val="bottom"/>
            <w:hideMark/>
          </w:tcPr>
          <w:p w:rsidR="00D16B18" w:rsidRPr="00D16B18" w:rsidRDefault="00D16B18" w:rsidP="00D16B18">
            <w:pPr>
              <w:spacing w:after="0" w:line="240" w:lineRule="auto"/>
              <w:jc w:val="right"/>
              <w:rPr>
                <w:rFonts w:ascii="Calibri" w:eastAsia="Times New Roman" w:hAnsi="Calibri" w:cs="Times New Roman"/>
                <w:color w:val="000000"/>
              </w:rPr>
            </w:pPr>
            <w:r w:rsidRPr="00D16B18">
              <w:rPr>
                <w:rFonts w:ascii="Calibri" w:eastAsia="Times New Roman" w:hAnsi="Calibri" w:cs="Times New Roman"/>
                <w:color w:val="000000"/>
              </w:rPr>
              <w:t>$1,282</w:t>
            </w:r>
          </w:p>
        </w:tc>
        <w:tc>
          <w:tcPr>
            <w:tcW w:w="1170" w:type="dxa"/>
            <w:tcBorders>
              <w:top w:val="nil"/>
              <w:left w:val="nil"/>
              <w:bottom w:val="nil"/>
              <w:right w:val="nil"/>
            </w:tcBorders>
            <w:shd w:val="clear" w:color="auto" w:fill="auto"/>
            <w:noWrap/>
            <w:vAlign w:val="bottom"/>
            <w:hideMark/>
          </w:tcPr>
          <w:p w:rsidR="00D16B18" w:rsidRPr="00D16B18" w:rsidRDefault="00D16B18" w:rsidP="00D16B18">
            <w:pPr>
              <w:spacing w:after="0" w:line="240" w:lineRule="auto"/>
              <w:jc w:val="right"/>
              <w:rPr>
                <w:rFonts w:ascii="Calibri" w:eastAsia="Times New Roman" w:hAnsi="Calibri" w:cs="Times New Roman"/>
                <w:color w:val="000000"/>
              </w:rPr>
            </w:pPr>
            <w:r w:rsidRPr="00D16B18">
              <w:rPr>
                <w:rFonts w:ascii="Calibri" w:eastAsia="Times New Roman" w:hAnsi="Calibri" w:cs="Times New Roman"/>
                <w:color w:val="000000"/>
              </w:rPr>
              <w:t>1.75</w:t>
            </w:r>
          </w:p>
        </w:tc>
        <w:tc>
          <w:tcPr>
            <w:tcW w:w="1080" w:type="dxa"/>
            <w:tcBorders>
              <w:top w:val="nil"/>
              <w:left w:val="single" w:sz="4" w:space="0" w:color="auto"/>
              <w:bottom w:val="nil"/>
              <w:right w:val="single" w:sz="4" w:space="0" w:color="auto"/>
            </w:tcBorders>
            <w:shd w:val="clear" w:color="auto" w:fill="auto"/>
            <w:noWrap/>
            <w:vAlign w:val="bottom"/>
            <w:hideMark/>
          </w:tcPr>
          <w:p w:rsidR="00D16B18" w:rsidRPr="00D16B18" w:rsidRDefault="00D16B18" w:rsidP="00D16B18">
            <w:pPr>
              <w:spacing w:after="0" w:line="240" w:lineRule="auto"/>
              <w:jc w:val="right"/>
              <w:rPr>
                <w:rFonts w:ascii="Calibri" w:eastAsia="Times New Roman" w:hAnsi="Calibri" w:cs="Times New Roman"/>
                <w:color w:val="000000"/>
              </w:rPr>
            </w:pPr>
            <w:r w:rsidRPr="00D16B18">
              <w:rPr>
                <w:rFonts w:ascii="Calibri" w:eastAsia="Times New Roman" w:hAnsi="Calibri" w:cs="Times New Roman"/>
                <w:color w:val="000000"/>
              </w:rPr>
              <w:t>3.32</w:t>
            </w:r>
          </w:p>
        </w:tc>
      </w:tr>
      <w:tr w:rsidR="00843F15" w:rsidRPr="00D16B18" w:rsidTr="00843F15">
        <w:trPr>
          <w:trHeight w:val="330"/>
        </w:trPr>
        <w:tc>
          <w:tcPr>
            <w:tcW w:w="3775" w:type="dxa"/>
            <w:tcBorders>
              <w:top w:val="nil"/>
              <w:left w:val="single" w:sz="4" w:space="0" w:color="auto"/>
              <w:bottom w:val="nil"/>
              <w:right w:val="nil"/>
            </w:tcBorders>
            <w:shd w:val="clear" w:color="auto" w:fill="auto"/>
            <w:noWrap/>
            <w:vAlign w:val="bottom"/>
            <w:hideMark/>
          </w:tcPr>
          <w:p w:rsidR="00D16B18" w:rsidRPr="00D16B18" w:rsidRDefault="00D16B18" w:rsidP="00D16B18">
            <w:pPr>
              <w:spacing w:after="0" w:line="240" w:lineRule="auto"/>
              <w:rPr>
                <w:rFonts w:ascii="Calibri" w:eastAsia="Times New Roman" w:hAnsi="Calibri" w:cs="Times New Roman"/>
                <w:color w:val="000000"/>
              </w:rPr>
            </w:pPr>
            <w:r w:rsidRPr="00D16B18">
              <w:rPr>
                <w:rFonts w:ascii="Calibri" w:eastAsia="Times New Roman" w:hAnsi="Calibri" w:cs="Times New Roman"/>
                <w:color w:val="000000"/>
              </w:rPr>
              <w:t>Health care and social assistance</w:t>
            </w:r>
          </w:p>
        </w:tc>
        <w:tc>
          <w:tcPr>
            <w:tcW w:w="1080" w:type="dxa"/>
            <w:tcBorders>
              <w:top w:val="nil"/>
              <w:left w:val="single" w:sz="4" w:space="0" w:color="auto"/>
              <w:bottom w:val="nil"/>
              <w:right w:val="single" w:sz="4" w:space="0" w:color="auto"/>
            </w:tcBorders>
            <w:shd w:val="clear" w:color="auto" w:fill="auto"/>
            <w:noWrap/>
            <w:vAlign w:val="bottom"/>
            <w:hideMark/>
          </w:tcPr>
          <w:p w:rsidR="00D16B18" w:rsidRPr="00D16B18" w:rsidRDefault="00D16B18" w:rsidP="00D16B18">
            <w:pPr>
              <w:spacing w:after="0" w:line="240" w:lineRule="auto"/>
              <w:jc w:val="right"/>
              <w:rPr>
                <w:rFonts w:ascii="Calibri" w:eastAsia="Times New Roman" w:hAnsi="Calibri" w:cs="Times New Roman"/>
                <w:color w:val="000000"/>
              </w:rPr>
            </w:pPr>
            <w:r w:rsidRPr="00D16B18">
              <w:rPr>
                <w:rFonts w:ascii="Calibri" w:eastAsia="Times New Roman" w:hAnsi="Calibri" w:cs="Times New Roman"/>
                <w:color w:val="000000"/>
              </w:rPr>
              <w:t>546</w:t>
            </w:r>
          </w:p>
        </w:tc>
        <w:tc>
          <w:tcPr>
            <w:tcW w:w="1080" w:type="dxa"/>
            <w:tcBorders>
              <w:top w:val="nil"/>
              <w:left w:val="nil"/>
              <w:bottom w:val="nil"/>
              <w:right w:val="nil"/>
            </w:tcBorders>
            <w:shd w:val="clear" w:color="auto" w:fill="auto"/>
            <w:noWrap/>
            <w:vAlign w:val="bottom"/>
            <w:hideMark/>
          </w:tcPr>
          <w:p w:rsidR="00D16B18" w:rsidRPr="00D16B18" w:rsidRDefault="00D16B18" w:rsidP="00D16B18">
            <w:pPr>
              <w:spacing w:after="0" w:line="240" w:lineRule="auto"/>
              <w:jc w:val="right"/>
              <w:rPr>
                <w:rFonts w:ascii="Calibri" w:eastAsia="Times New Roman" w:hAnsi="Calibri" w:cs="Times New Roman"/>
                <w:color w:val="000000"/>
              </w:rPr>
            </w:pPr>
            <w:r w:rsidRPr="00D16B18">
              <w:rPr>
                <w:rFonts w:ascii="Calibri" w:eastAsia="Times New Roman" w:hAnsi="Calibri" w:cs="Times New Roman"/>
                <w:color w:val="000000"/>
              </w:rPr>
              <w:t>13,688</w:t>
            </w:r>
          </w:p>
        </w:tc>
        <w:tc>
          <w:tcPr>
            <w:tcW w:w="1170" w:type="dxa"/>
            <w:tcBorders>
              <w:top w:val="nil"/>
              <w:left w:val="single" w:sz="4" w:space="0" w:color="auto"/>
              <w:bottom w:val="nil"/>
              <w:right w:val="single" w:sz="4" w:space="0" w:color="auto"/>
            </w:tcBorders>
            <w:shd w:val="clear" w:color="auto" w:fill="auto"/>
            <w:noWrap/>
            <w:vAlign w:val="bottom"/>
            <w:hideMark/>
          </w:tcPr>
          <w:p w:rsidR="00D16B18" w:rsidRPr="00D16B18" w:rsidRDefault="00D16B18" w:rsidP="00D16B18">
            <w:pPr>
              <w:spacing w:after="0" w:line="240" w:lineRule="auto"/>
              <w:jc w:val="right"/>
              <w:rPr>
                <w:rFonts w:ascii="Calibri" w:eastAsia="Times New Roman" w:hAnsi="Calibri" w:cs="Times New Roman"/>
                <w:color w:val="000000"/>
              </w:rPr>
            </w:pPr>
            <w:r w:rsidRPr="00D16B18">
              <w:rPr>
                <w:rFonts w:ascii="Calibri" w:eastAsia="Times New Roman" w:hAnsi="Calibri" w:cs="Times New Roman"/>
                <w:color w:val="000000"/>
              </w:rPr>
              <w:t>$722</w:t>
            </w:r>
          </w:p>
        </w:tc>
        <w:tc>
          <w:tcPr>
            <w:tcW w:w="1170" w:type="dxa"/>
            <w:tcBorders>
              <w:top w:val="nil"/>
              <w:left w:val="nil"/>
              <w:bottom w:val="nil"/>
              <w:right w:val="nil"/>
            </w:tcBorders>
            <w:shd w:val="clear" w:color="auto" w:fill="auto"/>
            <w:noWrap/>
            <w:vAlign w:val="bottom"/>
            <w:hideMark/>
          </w:tcPr>
          <w:p w:rsidR="00D16B18" w:rsidRPr="00D16B18" w:rsidRDefault="00D16B18" w:rsidP="00D16B18">
            <w:pPr>
              <w:spacing w:after="0" w:line="240" w:lineRule="auto"/>
              <w:jc w:val="right"/>
              <w:rPr>
                <w:rFonts w:ascii="Calibri" w:eastAsia="Times New Roman" w:hAnsi="Calibri" w:cs="Times New Roman"/>
                <w:color w:val="000000"/>
              </w:rPr>
            </w:pPr>
            <w:r w:rsidRPr="00D16B18">
              <w:rPr>
                <w:rFonts w:ascii="Calibri" w:eastAsia="Times New Roman" w:hAnsi="Calibri" w:cs="Times New Roman"/>
                <w:color w:val="000000"/>
              </w:rPr>
              <w:t>0.93</w:t>
            </w:r>
          </w:p>
        </w:tc>
        <w:tc>
          <w:tcPr>
            <w:tcW w:w="1080" w:type="dxa"/>
            <w:tcBorders>
              <w:top w:val="nil"/>
              <w:left w:val="single" w:sz="4" w:space="0" w:color="auto"/>
              <w:bottom w:val="nil"/>
              <w:right w:val="single" w:sz="4" w:space="0" w:color="auto"/>
            </w:tcBorders>
            <w:shd w:val="clear" w:color="auto" w:fill="auto"/>
            <w:noWrap/>
            <w:vAlign w:val="bottom"/>
            <w:hideMark/>
          </w:tcPr>
          <w:p w:rsidR="00D16B18" w:rsidRPr="00D16B18" w:rsidRDefault="00D16B18" w:rsidP="00D16B18">
            <w:pPr>
              <w:spacing w:after="0" w:line="240" w:lineRule="auto"/>
              <w:jc w:val="right"/>
              <w:rPr>
                <w:rFonts w:ascii="Calibri" w:eastAsia="Times New Roman" w:hAnsi="Calibri" w:cs="Times New Roman"/>
                <w:color w:val="000000"/>
              </w:rPr>
            </w:pPr>
            <w:r w:rsidRPr="00D16B18">
              <w:rPr>
                <w:rFonts w:ascii="Calibri" w:eastAsia="Times New Roman" w:hAnsi="Calibri" w:cs="Times New Roman"/>
                <w:color w:val="000000"/>
              </w:rPr>
              <w:t>1.01</w:t>
            </w:r>
          </w:p>
        </w:tc>
      </w:tr>
      <w:tr w:rsidR="00843F15" w:rsidRPr="00D16B18" w:rsidTr="00843F15">
        <w:trPr>
          <w:trHeight w:val="330"/>
        </w:trPr>
        <w:tc>
          <w:tcPr>
            <w:tcW w:w="3775" w:type="dxa"/>
            <w:tcBorders>
              <w:top w:val="nil"/>
              <w:left w:val="single" w:sz="4" w:space="0" w:color="auto"/>
              <w:bottom w:val="nil"/>
              <w:right w:val="nil"/>
            </w:tcBorders>
            <w:shd w:val="clear" w:color="auto" w:fill="auto"/>
            <w:noWrap/>
            <w:vAlign w:val="bottom"/>
            <w:hideMark/>
          </w:tcPr>
          <w:p w:rsidR="00D16B18" w:rsidRPr="00D16B18" w:rsidRDefault="00D16B18" w:rsidP="00D16B18">
            <w:pPr>
              <w:spacing w:after="0" w:line="240" w:lineRule="auto"/>
              <w:rPr>
                <w:rFonts w:ascii="Calibri" w:eastAsia="Times New Roman" w:hAnsi="Calibri" w:cs="Times New Roman"/>
                <w:color w:val="000000"/>
              </w:rPr>
            </w:pPr>
            <w:r w:rsidRPr="00D16B18">
              <w:rPr>
                <w:rFonts w:ascii="Calibri" w:eastAsia="Times New Roman" w:hAnsi="Calibri" w:cs="Times New Roman"/>
                <w:color w:val="000000"/>
              </w:rPr>
              <w:t>Arts, entertainment, recreation</w:t>
            </w:r>
          </w:p>
        </w:tc>
        <w:tc>
          <w:tcPr>
            <w:tcW w:w="1080" w:type="dxa"/>
            <w:tcBorders>
              <w:top w:val="nil"/>
              <w:left w:val="single" w:sz="4" w:space="0" w:color="auto"/>
              <w:bottom w:val="nil"/>
              <w:right w:val="single" w:sz="4" w:space="0" w:color="auto"/>
            </w:tcBorders>
            <w:shd w:val="clear" w:color="auto" w:fill="auto"/>
            <w:noWrap/>
            <w:vAlign w:val="bottom"/>
            <w:hideMark/>
          </w:tcPr>
          <w:p w:rsidR="00D16B18" w:rsidRPr="00D16B18" w:rsidRDefault="00D16B18" w:rsidP="00D16B18">
            <w:pPr>
              <w:spacing w:after="0" w:line="240" w:lineRule="auto"/>
              <w:jc w:val="right"/>
              <w:rPr>
                <w:rFonts w:ascii="Calibri" w:eastAsia="Times New Roman" w:hAnsi="Calibri" w:cs="Times New Roman"/>
                <w:color w:val="000000"/>
              </w:rPr>
            </w:pPr>
            <w:r w:rsidRPr="00D16B18">
              <w:rPr>
                <w:rFonts w:ascii="Calibri" w:eastAsia="Times New Roman" w:hAnsi="Calibri" w:cs="Times New Roman"/>
                <w:color w:val="000000"/>
              </w:rPr>
              <w:t>62</w:t>
            </w:r>
          </w:p>
        </w:tc>
        <w:tc>
          <w:tcPr>
            <w:tcW w:w="1080" w:type="dxa"/>
            <w:tcBorders>
              <w:top w:val="nil"/>
              <w:left w:val="nil"/>
              <w:bottom w:val="nil"/>
              <w:right w:val="nil"/>
            </w:tcBorders>
            <w:shd w:val="clear" w:color="auto" w:fill="auto"/>
            <w:noWrap/>
            <w:vAlign w:val="bottom"/>
            <w:hideMark/>
          </w:tcPr>
          <w:p w:rsidR="00D16B18" w:rsidRPr="00D16B18" w:rsidRDefault="00D16B18" w:rsidP="00D16B18">
            <w:pPr>
              <w:spacing w:after="0" w:line="240" w:lineRule="auto"/>
              <w:jc w:val="right"/>
              <w:rPr>
                <w:rFonts w:ascii="Calibri" w:eastAsia="Times New Roman" w:hAnsi="Calibri" w:cs="Times New Roman"/>
                <w:color w:val="000000"/>
              </w:rPr>
            </w:pPr>
            <w:r w:rsidRPr="00D16B18">
              <w:rPr>
                <w:rFonts w:ascii="Calibri" w:eastAsia="Times New Roman" w:hAnsi="Calibri" w:cs="Times New Roman"/>
                <w:color w:val="000000"/>
              </w:rPr>
              <w:t>666</w:t>
            </w:r>
          </w:p>
        </w:tc>
        <w:tc>
          <w:tcPr>
            <w:tcW w:w="1170" w:type="dxa"/>
            <w:tcBorders>
              <w:top w:val="nil"/>
              <w:left w:val="single" w:sz="4" w:space="0" w:color="auto"/>
              <w:bottom w:val="nil"/>
              <w:right w:val="single" w:sz="4" w:space="0" w:color="auto"/>
            </w:tcBorders>
            <w:shd w:val="clear" w:color="auto" w:fill="auto"/>
            <w:noWrap/>
            <w:vAlign w:val="bottom"/>
            <w:hideMark/>
          </w:tcPr>
          <w:p w:rsidR="00D16B18" w:rsidRPr="00D16B18" w:rsidRDefault="00D16B18" w:rsidP="00D16B18">
            <w:pPr>
              <w:spacing w:after="0" w:line="240" w:lineRule="auto"/>
              <w:jc w:val="right"/>
              <w:rPr>
                <w:rFonts w:ascii="Calibri" w:eastAsia="Times New Roman" w:hAnsi="Calibri" w:cs="Times New Roman"/>
                <w:color w:val="000000"/>
              </w:rPr>
            </w:pPr>
            <w:r w:rsidRPr="00D16B18">
              <w:rPr>
                <w:rFonts w:ascii="Calibri" w:eastAsia="Times New Roman" w:hAnsi="Calibri" w:cs="Times New Roman"/>
                <w:color w:val="000000"/>
              </w:rPr>
              <w:t>$286</w:t>
            </w:r>
          </w:p>
        </w:tc>
        <w:tc>
          <w:tcPr>
            <w:tcW w:w="1170" w:type="dxa"/>
            <w:tcBorders>
              <w:top w:val="nil"/>
              <w:left w:val="nil"/>
              <w:bottom w:val="nil"/>
              <w:right w:val="nil"/>
            </w:tcBorders>
            <w:shd w:val="clear" w:color="auto" w:fill="auto"/>
            <w:noWrap/>
            <w:vAlign w:val="bottom"/>
            <w:hideMark/>
          </w:tcPr>
          <w:p w:rsidR="00D16B18" w:rsidRPr="00D16B18" w:rsidRDefault="00D16B18" w:rsidP="00D16B18">
            <w:pPr>
              <w:spacing w:after="0" w:line="240" w:lineRule="auto"/>
              <w:jc w:val="right"/>
              <w:rPr>
                <w:rFonts w:ascii="Calibri" w:eastAsia="Times New Roman" w:hAnsi="Calibri" w:cs="Times New Roman"/>
                <w:color w:val="000000"/>
              </w:rPr>
            </w:pPr>
            <w:r w:rsidRPr="00D16B18">
              <w:rPr>
                <w:rFonts w:ascii="Calibri" w:eastAsia="Times New Roman" w:hAnsi="Calibri" w:cs="Times New Roman"/>
                <w:color w:val="000000"/>
              </w:rPr>
              <w:t>0.43</w:t>
            </w:r>
          </w:p>
        </w:tc>
        <w:tc>
          <w:tcPr>
            <w:tcW w:w="1080" w:type="dxa"/>
            <w:tcBorders>
              <w:top w:val="nil"/>
              <w:left w:val="single" w:sz="4" w:space="0" w:color="auto"/>
              <w:bottom w:val="nil"/>
              <w:right w:val="single" w:sz="4" w:space="0" w:color="auto"/>
            </w:tcBorders>
            <w:shd w:val="clear" w:color="auto" w:fill="auto"/>
            <w:noWrap/>
            <w:vAlign w:val="bottom"/>
            <w:hideMark/>
          </w:tcPr>
          <w:p w:rsidR="00D16B18" w:rsidRPr="00D16B18" w:rsidRDefault="00D16B18" w:rsidP="00D16B18">
            <w:pPr>
              <w:spacing w:after="0" w:line="240" w:lineRule="auto"/>
              <w:jc w:val="right"/>
              <w:rPr>
                <w:rFonts w:ascii="Calibri" w:eastAsia="Times New Roman" w:hAnsi="Calibri" w:cs="Times New Roman"/>
                <w:color w:val="000000"/>
              </w:rPr>
            </w:pPr>
            <w:r w:rsidRPr="00D16B18">
              <w:rPr>
                <w:rFonts w:ascii="Calibri" w:eastAsia="Times New Roman" w:hAnsi="Calibri" w:cs="Times New Roman"/>
                <w:color w:val="000000"/>
              </w:rPr>
              <w:t>0.24</w:t>
            </w:r>
          </w:p>
        </w:tc>
      </w:tr>
      <w:tr w:rsidR="00843F15" w:rsidRPr="00D16B18" w:rsidTr="00843F15">
        <w:trPr>
          <w:trHeight w:val="330"/>
        </w:trPr>
        <w:tc>
          <w:tcPr>
            <w:tcW w:w="3775" w:type="dxa"/>
            <w:tcBorders>
              <w:top w:val="nil"/>
              <w:left w:val="single" w:sz="4" w:space="0" w:color="auto"/>
              <w:bottom w:val="nil"/>
              <w:right w:val="nil"/>
            </w:tcBorders>
            <w:shd w:val="clear" w:color="auto" w:fill="auto"/>
            <w:noWrap/>
            <w:vAlign w:val="bottom"/>
            <w:hideMark/>
          </w:tcPr>
          <w:p w:rsidR="00D16B18" w:rsidRPr="00D16B18" w:rsidRDefault="00D16B18" w:rsidP="00D16B18">
            <w:pPr>
              <w:spacing w:after="0" w:line="240" w:lineRule="auto"/>
              <w:rPr>
                <w:rFonts w:ascii="Calibri" w:eastAsia="Times New Roman" w:hAnsi="Calibri" w:cs="Times New Roman"/>
                <w:color w:val="000000"/>
              </w:rPr>
            </w:pPr>
            <w:r w:rsidRPr="00D16B18">
              <w:rPr>
                <w:rFonts w:ascii="Calibri" w:eastAsia="Times New Roman" w:hAnsi="Calibri" w:cs="Times New Roman"/>
                <w:color w:val="000000"/>
              </w:rPr>
              <w:t>Accommodation and food services</w:t>
            </w:r>
          </w:p>
        </w:tc>
        <w:tc>
          <w:tcPr>
            <w:tcW w:w="1080" w:type="dxa"/>
            <w:tcBorders>
              <w:top w:val="nil"/>
              <w:left w:val="single" w:sz="4" w:space="0" w:color="auto"/>
              <w:bottom w:val="nil"/>
              <w:right w:val="single" w:sz="4" w:space="0" w:color="auto"/>
            </w:tcBorders>
            <w:shd w:val="clear" w:color="auto" w:fill="auto"/>
            <w:noWrap/>
            <w:vAlign w:val="bottom"/>
            <w:hideMark/>
          </w:tcPr>
          <w:p w:rsidR="00D16B18" w:rsidRPr="00D16B18" w:rsidRDefault="00D16B18" w:rsidP="00D16B18">
            <w:pPr>
              <w:spacing w:after="0" w:line="240" w:lineRule="auto"/>
              <w:jc w:val="right"/>
              <w:rPr>
                <w:rFonts w:ascii="Calibri" w:eastAsia="Times New Roman" w:hAnsi="Calibri" w:cs="Times New Roman"/>
                <w:color w:val="000000"/>
              </w:rPr>
            </w:pPr>
            <w:r w:rsidRPr="00D16B18">
              <w:rPr>
                <w:rFonts w:ascii="Calibri" w:eastAsia="Times New Roman" w:hAnsi="Calibri" w:cs="Times New Roman"/>
                <w:color w:val="000000"/>
              </w:rPr>
              <w:t>473</w:t>
            </w:r>
          </w:p>
        </w:tc>
        <w:tc>
          <w:tcPr>
            <w:tcW w:w="1080" w:type="dxa"/>
            <w:tcBorders>
              <w:top w:val="nil"/>
              <w:left w:val="nil"/>
              <w:bottom w:val="nil"/>
              <w:right w:val="nil"/>
            </w:tcBorders>
            <w:shd w:val="clear" w:color="auto" w:fill="auto"/>
            <w:noWrap/>
            <w:vAlign w:val="bottom"/>
            <w:hideMark/>
          </w:tcPr>
          <w:p w:rsidR="00D16B18" w:rsidRPr="00D16B18" w:rsidRDefault="00D16B18" w:rsidP="00D16B18">
            <w:pPr>
              <w:spacing w:after="0" w:line="240" w:lineRule="auto"/>
              <w:jc w:val="right"/>
              <w:rPr>
                <w:rFonts w:ascii="Calibri" w:eastAsia="Times New Roman" w:hAnsi="Calibri" w:cs="Times New Roman"/>
                <w:color w:val="000000"/>
              </w:rPr>
            </w:pPr>
            <w:r w:rsidRPr="00D16B18">
              <w:rPr>
                <w:rFonts w:ascii="Calibri" w:eastAsia="Times New Roman" w:hAnsi="Calibri" w:cs="Times New Roman"/>
                <w:color w:val="000000"/>
              </w:rPr>
              <w:t>10,598</w:t>
            </w:r>
          </w:p>
        </w:tc>
        <w:tc>
          <w:tcPr>
            <w:tcW w:w="1170" w:type="dxa"/>
            <w:tcBorders>
              <w:top w:val="nil"/>
              <w:left w:val="single" w:sz="4" w:space="0" w:color="auto"/>
              <w:bottom w:val="nil"/>
              <w:right w:val="single" w:sz="4" w:space="0" w:color="auto"/>
            </w:tcBorders>
            <w:shd w:val="clear" w:color="auto" w:fill="auto"/>
            <w:noWrap/>
            <w:vAlign w:val="bottom"/>
            <w:hideMark/>
          </w:tcPr>
          <w:p w:rsidR="00D16B18" w:rsidRPr="00D16B18" w:rsidRDefault="00D16B18" w:rsidP="00D16B18">
            <w:pPr>
              <w:spacing w:after="0" w:line="240" w:lineRule="auto"/>
              <w:jc w:val="right"/>
              <w:rPr>
                <w:rFonts w:ascii="Calibri" w:eastAsia="Times New Roman" w:hAnsi="Calibri" w:cs="Times New Roman"/>
                <w:color w:val="000000"/>
              </w:rPr>
            </w:pPr>
            <w:r w:rsidRPr="00D16B18">
              <w:rPr>
                <w:rFonts w:ascii="Calibri" w:eastAsia="Times New Roman" w:hAnsi="Calibri" w:cs="Times New Roman"/>
                <w:color w:val="000000"/>
              </w:rPr>
              <w:t>$292</w:t>
            </w:r>
          </w:p>
        </w:tc>
        <w:tc>
          <w:tcPr>
            <w:tcW w:w="1170" w:type="dxa"/>
            <w:tcBorders>
              <w:top w:val="nil"/>
              <w:left w:val="nil"/>
              <w:bottom w:val="nil"/>
              <w:right w:val="nil"/>
            </w:tcBorders>
            <w:shd w:val="clear" w:color="auto" w:fill="auto"/>
            <w:noWrap/>
            <w:vAlign w:val="bottom"/>
            <w:hideMark/>
          </w:tcPr>
          <w:p w:rsidR="00D16B18" w:rsidRPr="00D16B18" w:rsidRDefault="00D16B18" w:rsidP="00D16B18">
            <w:pPr>
              <w:spacing w:after="0" w:line="240" w:lineRule="auto"/>
              <w:jc w:val="right"/>
              <w:rPr>
                <w:rFonts w:ascii="Calibri" w:eastAsia="Times New Roman" w:hAnsi="Calibri" w:cs="Times New Roman"/>
                <w:color w:val="000000"/>
              </w:rPr>
            </w:pPr>
            <w:r w:rsidRPr="00D16B18">
              <w:rPr>
                <w:rFonts w:ascii="Calibri" w:eastAsia="Times New Roman" w:hAnsi="Calibri" w:cs="Times New Roman"/>
                <w:color w:val="000000"/>
              </w:rPr>
              <w:t>1.03</w:t>
            </w:r>
          </w:p>
        </w:tc>
        <w:tc>
          <w:tcPr>
            <w:tcW w:w="1080" w:type="dxa"/>
            <w:tcBorders>
              <w:top w:val="nil"/>
              <w:left w:val="single" w:sz="4" w:space="0" w:color="auto"/>
              <w:bottom w:val="nil"/>
              <w:right w:val="single" w:sz="4" w:space="0" w:color="auto"/>
            </w:tcBorders>
            <w:shd w:val="clear" w:color="auto" w:fill="auto"/>
            <w:noWrap/>
            <w:vAlign w:val="bottom"/>
            <w:hideMark/>
          </w:tcPr>
          <w:p w:rsidR="00D16B18" w:rsidRPr="00D16B18" w:rsidRDefault="00D16B18" w:rsidP="00D16B18">
            <w:pPr>
              <w:spacing w:after="0" w:line="240" w:lineRule="auto"/>
              <w:jc w:val="right"/>
              <w:rPr>
                <w:rFonts w:ascii="Calibri" w:eastAsia="Times New Roman" w:hAnsi="Calibri" w:cs="Times New Roman"/>
                <w:color w:val="000000"/>
              </w:rPr>
            </w:pPr>
            <w:r w:rsidRPr="00D16B18">
              <w:rPr>
                <w:rFonts w:ascii="Calibri" w:eastAsia="Times New Roman" w:hAnsi="Calibri" w:cs="Times New Roman"/>
                <w:color w:val="000000"/>
              </w:rPr>
              <w:t>1.06</w:t>
            </w:r>
          </w:p>
        </w:tc>
      </w:tr>
      <w:tr w:rsidR="00843F15" w:rsidRPr="00D16B18" w:rsidTr="00843F15">
        <w:trPr>
          <w:trHeight w:val="330"/>
        </w:trPr>
        <w:tc>
          <w:tcPr>
            <w:tcW w:w="3775" w:type="dxa"/>
            <w:tcBorders>
              <w:top w:val="nil"/>
              <w:left w:val="single" w:sz="4" w:space="0" w:color="auto"/>
              <w:bottom w:val="nil"/>
              <w:right w:val="nil"/>
            </w:tcBorders>
            <w:shd w:val="clear" w:color="auto" w:fill="auto"/>
            <w:noWrap/>
            <w:vAlign w:val="bottom"/>
            <w:hideMark/>
          </w:tcPr>
          <w:p w:rsidR="00D16B18" w:rsidRPr="00D16B18" w:rsidRDefault="00D16B18" w:rsidP="00D16B18">
            <w:pPr>
              <w:spacing w:after="0" w:line="240" w:lineRule="auto"/>
              <w:rPr>
                <w:rFonts w:ascii="Calibri" w:eastAsia="Times New Roman" w:hAnsi="Calibri" w:cs="Times New Roman"/>
                <w:color w:val="000000"/>
              </w:rPr>
            </w:pPr>
            <w:r w:rsidRPr="00D16B18">
              <w:rPr>
                <w:rFonts w:ascii="Calibri" w:eastAsia="Times New Roman" w:hAnsi="Calibri" w:cs="Times New Roman"/>
                <w:color w:val="000000"/>
              </w:rPr>
              <w:t>Ot</w:t>
            </w:r>
            <w:r w:rsidR="00843F15">
              <w:rPr>
                <w:rFonts w:ascii="Calibri" w:eastAsia="Times New Roman" w:hAnsi="Calibri" w:cs="Times New Roman"/>
                <w:color w:val="000000"/>
              </w:rPr>
              <w:t>her services, except public admin.</w:t>
            </w:r>
          </w:p>
        </w:tc>
        <w:tc>
          <w:tcPr>
            <w:tcW w:w="1080" w:type="dxa"/>
            <w:tcBorders>
              <w:top w:val="nil"/>
              <w:left w:val="single" w:sz="4" w:space="0" w:color="auto"/>
              <w:bottom w:val="nil"/>
              <w:right w:val="single" w:sz="4" w:space="0" w:color="auto"/>
            </w:tcBorders>
            <w:shd w:val="clear" w:color="auto" w:fill="auto"/>
            <w:noWrap/>
            <w:vAlign w:val="bottom"/>
            <w:hideMark/>
          </w:tcPr>
          <w:p w:rsidR="00D16B18" w:rsidRPr="00D16B18" w:rsidRDefault="00D16B18" w:rsidP="00D16B18">
            <w:pPr>
              <w:spacing w:after="0" w:line="240" w:lineRule="auto"/>
              <w:jc w:val="right"/>
              <w:rPr>
                <w:rFonts w:ascii="Calibri" w:eastAsia="Times New Roman" w:hAnsi="Calibri" w:cs="Times New Roman"/>
                <w:color w:val="000000"/>
              </w:rPr>
            </w:pPr>
            <w:r w:rsidRPr="00D16B18">
              <w:rPr>
                <w:rFonts w:ascii="Calibri" w:eastAsia="Times New Roman" w:hAnsi="Calibri" w:cs="Times New Roman"/>
                <w:color w:val="000000"/>
              </w:rPr>
              <w:t>470</w:t>
            </w:r>
          </w:p>
        </w:tc>
        <w:tc>
          <w:tcPr>
            <w:tcW w:w="1080" w:type="dxa"/>
            <w:tcBorders>
              <w:top w:val="nil"/>
              <w:left w:val="nil"/>
              <w:bottom w:val="nil"/>
              <w:right w:val="nil"/>
            </w:tcBorders>
            <w:shd w:val="clear" w:color="auto" w:fill="auto"/>
            <w:noWrap/>
            <w:vAlign w:val="bottom"/>
            <w:hideMark/>
          </w:tcPr>
          <w:p w:rsidR="00D16B18" w:rsidRPr="00D16B18" w:rsidRDefault="00D16B18" w:rsidP="00D16B18">
            <w:pPr>
              <w:spacing w:after="0" w:line="240" w:lineRule="auto"/>
              <w:jc w:val="right"/>
              <w:rPr>
                <w:rFonts w:ascii="Calibri" w:eastAsia="Times New Roman" w:hAnsi="Calibri" w:cs="Times New Roman"/>
                <w:color w:val="000000"/>
              </w:rPr>
            </w:pPr>
            <w:r w:rsidRPr="00D16B18">
              <w:rPr>
                <w:rFonts w:ascii="Calibri" w:eastAsia="Times New Roman" w:hAnsi="Calibri" w:cs="Times New Roman"/>
                <w:color w:val="000000"/>
              </w:rPr>
              <w:t>2,802</w:t>
            </w:r>
          </w:p>
        </w:tc>
        <w:tc>
          <w:tcPr>
            <w:tcW w:w="1170" w:type="dxa"/>
            <w:tcBorders>
              <w:top w:val="nil"/>
              <w:left w:val="single" w:sz="4" w:space="0" w:color="auto"/>
              <w:bottom w:val="nil"/>
              <w:right w:val="single" w:sz="4" w:space="0" w:color="auto"/>
            </w:tcBorders>
            <w:shd w:val="clear" w:color="auto" w:fill="auto"/>
            <w:noWrap/>
            <w:vAlign w:val="bottom"/>
            <w:hideMark/>
          </w:tcPr>
          <w:p w:rsidR="00D16B18" w:rsidRPr="00D16B18" w:rsidRDefault="00D16B18" w:rsidP="00D16B18">
            <w:pPr>
              <w:spacing w:after="0" w:line="240" w:lineRule="auto"/>
              <w:jc w:val="right"/>
              <w:rPr>
                <w:rFonts w:ascii="Calibri" w:eastAsia="Times New Roman" w:hAnsi="Calibri" w:cs="Times New Roman"/>
                <w:color w:val="000000"/>
              </w:rPr>
            </w:pPr>
            <w:r w:rsidRPr="00D16B18">
              <w:rPr>
                <w:rFonts w:ascii="Calibri" w:eastAsia="Times New Roman" w:hAnsi="Calibri" w:cs="Times New Roman"/>
                <w:color w:val="000000"/>
              </w:rPr>
              <w:t>$659</w:t>
            </w:r>
          </w:p>
        </w:tc>
        <w:tc>
          <w:tcPr>
            <w:tcW w:w="1170" w:type="dxa"/>
            <w:tcBorders>
              <w:top w:val="nil"/>
              <w:left w:val="nil"/>
              <w:bottom w:val="nil"/>
              <w:right w:val="nil"/>
            </w:tcBorders>
            <w:shd w:val="clear" w:color="auto" w:fill="auto"/>
            <w:noWrap/>
            <w:vAlign w:val="bottom"/>
            <w:hideMark/>
          </w:tcPr>
          <w:p w:rsidR="00D16B18" w:rsidRPr="00D16B18" w:rsidRDefault="00D16B18" w:rsidP="00D16B18">
            <w:pPr>
              <w:spacing w:after="0" w:line="240" w:lineRule="auto"/>
              <w:jc w:val="right"/>
              <w:rPr>
                <w:rFonts w:ascii="Calibri" w:eastAsia="Times New Roman" w:hAnsi="Calibri" w:cs="Times New Roman"/>
                <w:color w:val="000000"/>
              </w:rPr>
            </w:pPr>
            <w:r w:rsidRPr="00D16B18">
              <w:rPr>
                <w:rFonts w:ascii="Calibri" w:eastAsia="Times New Roman" w:hAnsi="Calibri" w:cs="Times New Roman"/>
                <w:color w:val="000000"/>
              </w:rPr>
              <w:t>0.82</w:t>
            </w:r>
          </w:p>
        </w:tc>
        <w:tc>
          <w:tcPr>
            <w:tcW w:w="1080" w:type="dxa"/>
            <w:tcBorders>
              <w:top w:val="nil"/>
              <w:left w:val="single" w:sz="4" w:space="0" w:color="auto"/>
              <w:bottom w:val="nil"/>
              <w:right w:val="single" w:sz="4" w:space="0" w:color="auto"/>
            </w:tcBorders>
            <w:shd w:val="clear" w:color="auto" w:fill="auto"/>
            <w:noWrap/>
            <w:vAlign w:val="bottom"/>
            <w:hideMark/>
          </w:tcPr>
          <w:p w:rsidR="00D16B18" w:rsidRPr="00D16B18" w:rsidRDefault="00D16B18" w:rsidP="00D16B18">
            <w:pPr>
              <w:spacing w:after="0" w:line="240" w:lineRule="auto"/>
              <w:jc w:val="right"/>
              <w:rPr>
                <w:rFonts w:ascii="Calibri" w:eastAsia="Times New Roman" w:hAnsi="Calibri" w:cs="Times New Roman"/>
                <w:color w:val="000000"/>
              </w:rPr>
            </w:pPr>
            <w:r w:rsidRPr="00D16B18">
              <w:rPr>
                <w:rFonts w:ascii="Calibri" w:eastAsia="Times New Roman" w:hAnsi="Calibri" w:cs="Times New Roman"/>
                <w:color w:val="000000"/>
              </w:rPr>
              <w:t>1.06</w:t>
            </w:r>
          </w:p>
        </w:tc>
      </w:tr>
      <w:tr w:rsidR="00843F15" w:rsidRPr="00D16B18" w:rsidTr="00843F15">
        <w:trPr>
          <w:trHeight w:val="330"/>
        </w:trPr>
        <w:tc>
          <w:tcPr>
            <w:tcW w:w="3775" w:type="dxa"/>
            <w:tcBorders>
              <w:top w:val="nil"/>
              <w:left w:val="single" w:sz="4" w:space="0" w:color="auto"/>
              <w:bottom w:val="single" w:sz="4" w:space="0" w:color="auto"/>
              <w:right w:val="nil"/>
            </w:tcBorders>
            <w:shd w:val="clear" w:color="auto" w:fill="auto"/>
            <w:noWrap/>
            <w:vAlign w:val="bottom"/>
            <w:hideMark/>
          </w:tcPr>
          <w:p w:rsidR="00D16B18" w:rsidRPr="00D16B18" w:rsidRDefault="00D16B18" w:rsidP="00D16B18">
            <w:pPr>
              <w:spacing w:after="0" w:line="240" w:lineRule="auto"/>
              <w:rPr>
                <w:rFonts w:ascii="Calibri" w:eastAsia="Times New Roman" w:hAnsi="Calibri" w:cs="Times New Roman"/>
                <w:color w:val="000000"/>
              </w:rPr>
            </w:pPr>
            <w:r w:rsidRPr="00D16B18">
              <w:rPr>
                <w:rFonts w:ascii="Calibri" w:eastAsia="Times New Roman" w:hAnsi="Calibri" w:cs="Times New Roman"/>
                <w:color w:val="000000"/>
              </w:rPr>
              <w:t>Unclassified</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D16B18" w:rsidRPr="00D16B18" w:rsidRDefault="00D16B18" w:rsidP="00D16B18">
            <w:pPr>
              <w:spacing w:after="0" w:line="240" w:lineRule="auto"/>
              <w:jc w:val="right"/>
              <w:rPr>
                <w:rFonts w:ascii="Calibri" w:eastAsia="Times New Roman" w:hAnsi="Calibri" w:cs="Times New Roman"/>
                <w:color w:val="000000"/>
              </w:rPr>
            </w:pPr>
            <w:r w:rsidRPr="00D16B18">
              <w:rPr>
                <w:rFonts w:ascii="Calibri" w:eastAsia="Times New Roman" w:hAnsi="Calibri" w:cs="Times New Roman"/>
                <w:color w:val="000000"/>
              </w:rPr>
              <w:t>6</w:t>
            </w:r>
          </w:p>
        </w:tc>
        <w:tc>
          <w:tcPr>
            <w:tcW w:w="1080" w:type="dxa"/>
            <w:tcBorders>
              <w:top w:val="nil"/>
              <w:left w:val="nil"/>
              <w:bottom w:val="single" w:sz="4" w:space="0" w:color="auto"/>
              <w:right w:val="nil"/>
            </w:tcBorders>
            <w:shd w:val="clear" w:color="auto" w:fill="auto"/>
            <w:noWrap/>
            <w:vAlign w:val="bottom"/>
            <w:hideMark/>
          </w:tcPr>
          <w:p w:rsidR="00D16B18" w:rsidRPr="00D16B18" w:rsidRDefault="00D16B18" w:rsidP="00D16B18">
            <w:pPr>
              <w:spacing w:after="0" w:line="240" w:lineRule="auto"/>
              <w:jc w:val="right"/>
              <w:rPr>
                <w:rFonts w:ascii="Calibri" w:eastAsia="Times New Roman" w:hAnsi="Calibri" w:cs="Times New Roman"/>
                <w:color w:val="000000"/>
              </w:rPr>
            </w:pPr>
            <w:r w:rsidRPr="00D16B18">
              <w:rPr>
                <w:rFonts w:ascii="Calibri" w:eastAsia="Times New Roman" w:hAnsi="Calibri" w:cs="Times New Roman"/>
                <w:color w:val="000000"/>
              </w:rPr>
              <w:t>22</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D16B18" w:rsidRPr="00D16B18" w:rsidRDefault="00D16B18" w:rsidP="00D16B18">
            <w:pPr>
              <w:spacing w:after="0" w:line="240" w:lineRule="auto"/>
              <w:jc w:val="right"/>
              <w:rPr>
                <w:rFonts w:ascii="Calibri" w:eastAsia="Times New Roman" w:hAnsi="Calibri" w:cs="Times New Roman"/>
                <w:color w:val="000000"/>
              </w:rPr>
            </w:pPr>
            <w:r w:rsidRPr="00D16B18">
              <w:rPr>
                <w:rFonts w:ascii="Calibri" w:eastAsia="Times New Roman" w:hAnsi="Calibri" w:cs="Times New Roman"/>
                <w:color w:val="000000"/>
              </w:rPr>
              <w:t>$649</w:t>
            </w:r>
          </w:p>
        </w:tc>
        <w:tc>
          <w:tcPr>
            <w:tcW w:w="1170" w:type="dxa"/>
            <w:tcBorders>
              <w:top w:val="nil"/>
              <w:left w:val="nil"/>
              <w:bottom w:val="single" w:sz="4" w:space="0" w:color="auto"/>
              <w:right w:val="nil"/>
            </w:tcBorders>
            <w:shd w:val="clear" w:color="auto" w:fill="auto"/>
            <w:noWrap/>
            <w:vAlign w:val="bottom"/>
            <w:hideMark/>
          </w:tcPr>
          <w:p w:rsidR="00D16B18" w:rsidRPr="00D16B18" w:rsidRDefault="00D16B18" w:rsidP="00D16B18">
            <w:pPr>
              <w:spacing w:after="0" w:line="240" w:lineRule="auto"/>
              <w:jc w:val="right"/>
              <w:rPr>
                <w:rFonts w:ascii="Calibri" w:eastAsia="Times New Roman" w:hAnsi="Calibri" w:cs="Times New Roman"/>
                <w:color w:val="000000"/>
              </w:rPr>
            </w:pPr>
            <w:r w:rsidRPr="00D16B18">
              <w:rPr>
                <w:rFonts w:ascii="Calibri" w:eastAsia="Times New Roman" w:hAnsi="Calibri" w:cs="Times New Roman"/>
                <w:color w:val="000000"/>
              </w:rPr>
              <w:t>0.08</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D16B18" w:rsidRPr="00D16B18" w:rsidRDefault="00D16B18" w:rsidP="00D16B18">
            <w:pPr>
              <w:spacing w:after="0" w:line="240" w:lineRule="auto"/>
              <w:jc w:val="right"/>
              <w:rPr>
                <w:rFonts w:ascii="Calibri" w:eastAsia="Times New Roman" w:hAnsi="Calibri" w:cs="Times New Roman"/>
                <w:color w:val="000000"/>
              </w:rPr>
            </w:pPr>
            <w:r w:rsidRPr="00D16B18">
              <w:rPr>
                <w:rFonts w:ascii="Calibri" w:eastAsia="Times New Roman" w:hAnsi="Calibri" w:cs="Times New Roman"/>
                <w:color w:val="000000"/>
              </w:rPr>
              <w:t>0.08</w:t>
            </w:r>
          </w:p>
        </w:tc>
      </w:tr>
    </w:tbl>
    <w:p w:rsidR="00D16B18" w:rsidRPr="003B7275" w:rsidRDefault="00D16B18" w:rsidP="009B0235">
      <w:pPr>
        <w:spacing w:after="0" w:line="264" w:lineRule="auto"/>
        <w:rPr>
          <w:sz w:val="20"/>
          <w:szCs w:val="20"/>
        </w:rPr>
      </w:pPr>
      <w:r w:rsidRPr="003B7275">
        <w:rPr>
          <w:sz w:val="20"/>
          <w:szCs w:val="20"/>
        </w:rPr>
        <w:t>Source:  Bureau of Labor Statistics</w:t>
      </w:r>
    </w:p>
    <w:p w:rsidR="00E71B7F" w:rsidRDefault="00E71B7F" w:rsidP="00E71B7F">
      <w:pPr>
        <w:spacing w:before="120" w:after="120" w:line="264" w:lineRule="auto"/>
        <w:ind w:firstLine="720"/>
        <w:rPr>
          <w:sz w:val="24"/>
          <w:szCs w:val="24"/>
        </w:rPr>
      </w:pPr>
      <w:r>
        <w:rPr>
          <w:sz w:val="24"/>
          <w:szCs w:val="24"/>
        </w:rPr>
        <w:t>In general, variance in the pace of growth in any region is determined primarily by its traded sector that generally makes up about one-third of regional workers</w:t>
      </w:r>
      <w:r w:rsidR="005F04FB">
        <w:rPr>
          <w:sz w:val="24"/>
          <w:szCs w:val="24"/>
        </w:rPr>
        <w:t xml:space="preserve"> and</w:t>
      </w:r>
      <w:r>
        <w:rPr>
          <w:sz w:val="24"/>
          <w:szCs w:val="24"/>
        </w:rPr>
        <w:t xml:space="preserve"> about one-half of regional income.  Table 3 shows the 1</w:t>
      </w:r>
      <w:r w:rsidRPr="00E71B7F">
        <w:rPr>
          <w:sz w:val="24"/>
          <w:szCs w:val="24"/>
          <w:vertAlign w:val="superscript"/>
        </w:rPr>
        <w:t>st</w:t>
      </w:r>
      <w:r>
        <w:rPr>
          <w:sz w:val="24"/>
          <w:szCs w:val="24"/>
        </w:rPr>
        <w:t xml:space="preserve"> quarter 2016 composition of employment and average weekly wage among private employers in the Waco economy, along with their location quotients </w:t>
      </w:r>
      <w:r w:rsidR="005F04FB">
        <w:rPr>
          <w:sz w:val="24"/>
          <w:szCs w:val="24"/>
        </w:rPr>
        <w:t xml:space="preserve">that </w:t>
      </w:r>
      <w:r>
        <w:rPr>
          <w:sz w:val="24"/>
          <w:szCs w:val="24"/>
        </w:rPr>
        <w:t xml:space="preserve">equal to the percent of local employment </w:t>
      </w:r>
      <w:r w:rsidR="005F04FB">
        <w:rPr>
          <w:sz w:val="24"/>
          <w:szCs w:val="24"/>
        </w:rPr>
        <w:t>and</w:t>
      </w:r>
      <w:r>
        <w:rPr>
          <w:sz w:val="24"/>
          <w:szCs w:val="24"/>
        </w:rPr>
        <w:t xml:space="preserve"> wages divided by the percent of national employment</w:t>
      </w:r>
      <w:r w:rsidR="005F04FB">
        <w:rPr>
          <w:sz w:val="24"/>
          <w:szCs w:val="24"/>
        </w:rPr>
        <w:t xml:space="preserve"> and</w:t>
      </w:r>
      <w:r>
        <w:rPr>
          <w:sz w:val="24"/>
          <w:szCs w:val="24"/>
        </w:rPr>
        <w:t xml:space="preserve"> wages in the same industry.  </w:t>
      </w:r>
      <w:r w:rsidR="005F04FB">
        <w:rPr>
          <w:sz w:val="24"/>
          <w:szCs w:val="24"/>
        </w:rPr>
        <w:t>Industry sectors</w:t>
      </w:r>
      <w:r>
        <w:rPr>
          <w:sz w:val="24"/>
          <w:szCs w:val="24"/>
        </w:rPr>
        <w:t xml:space="preserve"> with a locatio</w:t>
      </w:r>
      <w:r w:rsidR="005F04FB">
        <w:rPr>
          <w:sz w:val="24"/>
          <w:szCs w:val="24"/>
        </w:rPr>
        <w:t xml:space="preserve">n quotient of greater than one generally produce </w:t>
      </w:r>
      <w:r w:rsidR="00C9204C">
        <w:rPr>
          <w:sz w:val="24"/>
          <w:szCs w:val="24"/>
        </w:rPr>
        <w:t xml:space="preserve">excess output that is </w:t>
      </w:r>
      <w:r w:rsidR="005F04FB">
        <w:rPr>
          <w:sz w:val="24"/>
          <w:szCs w:val="24"/>
        </w:rPr>
        <w:t>trade</w:t>
      </w:r>
      <w:r w:rsidR="00C9204C">
        <w:rPr>
          <w:sz w:val="24"/>
          <w:szCs w:val="24"/>
        </w:rPr>
        <w:t>s</w:t>
      </w:r>
      <w:r w:rsidR="005F04FB">
        <w:rPr>
          <w:sz w:val="24"/>
          <w:szCs w:val="24"/>
        </w:rPr>
        <w:t xml:space="preserve"> with other regions outside of the area.  </w:t>
      </w:r>
      <w:r>
        <w:rPr>
          <w:sz w:val="24"/>
          <w:szCs w:val="24"/>
        </w:rPr>
        <w:t xml:space="preserve">The proportionally higher </w:t>
      </w:r>
      <w:r w:rsidR="00C9204C">
        <w:rPr>
          <w:sz w:val="24"/>
          <w:szCs w:val="24"/>
        </w:rPr>
        <w:t xml:space="preserve">weekly </w:t>
      </w:r>
      <w:r w:rsidR="005F04FB">
        <w:rPr>
          <w:sz w:val="24"/>
          <w:szCs w:val="24"/>
        </w:rPr>
        <w:t xml:space="preserve">wage </w:t>
      </w:r>
      <w:r>
        <w:rPr>
          <w:sz w:val="24"/>
          <w:szCs w:val="24"/>
        </w:rPr>
        <w:t xml:space="preserve">income per worker in the traded sector is generally due to higher average labor productivity that increases their wage and salary incomes relative to workers </w:t>
      </w:r>
      <w:r w:rsidR="00C9204C">
        <w:rPr>
          <w:sz w:val="24"/>
          <w:szCs w:val="24"/>
        </w:rPr>
        <w:t>that produce</w:t>
      </w:r>
      <w:r>
        <w:rPr>
          <w:sz w:val="24"/>
          <w:szCs w:val="24"/>
        </w:rPr>
        <w:t xml:space="preserve"> local goods and services.  </w:t>
      </w:r>
    </w:p>
    <w:p w:rsidR="002F1B56" w:rsidRPr="00060C2F" w:rsidRDefault="002F1B56" w:rsidP="00116E25">
      <w:pPr>
        <w:spacing w:before="120" w:after="120" w:line="264" w:lineRule="auto"/>
        <w:rPr>
          <w:b/>
          <w:sz w:val="26"/>
          <w:szCs w:val="26"/>
        </w:rPr>
      </w:pPr>
      <w:r w:rsidRPr="00060C2F">
        <w:rPr>
          <w:b/>
          <w:sz w:val="26"/>
          <w:szCs w:val="26"/>
        </w:rPr>
        <w:lastRenderedPageBreak/>
        <w:t>Manufacturing Outlook</w:t>
      </w:r>
    </w:p>
    <w:p w:rsidR="007100FD" w:rsidRDefault="00116E25" w:rsidP="00585C86">
      <w:pPr>
        <w:spacing w:after="0" w:line="264" w:lineRule="auto"/>
        <w:rPr>
          <w:sz w:val="24"/>
          <w:szCs w:val="24"/>
        </w:rPr>
      </w:pPr>
      <w:r>
        <w:rPr>
          <w:sz w:val="26"/>
          <w:szCs w:val="26"/>
        </w:rPr>
        <w:tab/>
      </w:r>
      <w:r>
        <w:rPr>
          <w:sz w:val="24"/>
          <w:szCs w:val="24"/>
        </w:rPr>
        <w:t>The Waco manufacturing sector has historically been a major component of its economic base</w:t>
      </w:r>
      <w:r w:rsidR="00B5561A">
        <w:rPr>
          <w:sz w:val="24"/>
          <w:szCs w:val="24"/>
        </w:rPr>
        <w:t xml:space="preserve"> </w:t>
      </w:r>
      <w:r w:rsidR="00B00CFB">
        <w:rPr>
          <w:sz w:val="24"/>
          <w:szCs w:val="24"/>
        </w:rPr>
        <w:t xml:space="preserve">that </w:t>
      </w:r>
      <w:r w:rsidR="00B5561A">
        <w:rPr>
          <w:sz w:val="24"/>
          <w:szCs w:val="24"/>
        </w:rPr>
        <w:t xml:space="preserve">with a wage income location quotient of 2.06 </w:t>
      </w:r>
      <w:r w:rsidR="00B00CFB">
        <w:rPr>
          <w:sz w:val="24"/>
          <w:szCs w:val="24"/>
        </w:rPr>
        <w:t>locally added</w:t>
      </w:r>
      <w:r w:rsidR="00B5561A">
        <w:rPr>
          <w:sz w:val="24"/>
          <w:szCs w:val="24"/>
        </w:rPr>
        <w:t xml:space="preserve"> more than </w:t>
      </w:r>
      <w:r w:rsidR="00B00CFB">
        <w:rPr>
          <w:sz w:val="24"/>
          <w:szCs w:val="24"/>
        </w:rPr>
        <w:t xml:space="preserve">twice </w:t>
      </w:r>
      <w:r w:rsidR="00B5561A">
        <w:rPr>
          <w:sz w:val="24"/>
          <w:szCs w:val="24"/>
        </w:rPr>
        <w:t xml:space="preserve">the national </w:t>
      </w:r>
      <w:r w:rsidR="00B00CFB">
        <w:rPr>
          <w:sz w:val="24"/>
          <w:szCs w:val="24"/>
        </w:rPr>
        <w:t xml:space="preserve">percent </w:t>
      </w:r>
      <w:r w:rsidR="00B5561A">
        <w:rPr>
          <w:sz w:val="24"/>
          <w:szCs w:val="24"/>
        </w:rPr>
        <w:t xml:space="preserve">average to private sector wage income </w:t>
      </w:r>
      <w:r w:rsidR="00C91F07">
        <w:rPr>
          <w:sz w:val="24"/>
          <w:szCs w:val="24"/>
        </w:rPr>
        <w:t>during</w:t>
      </w:r>
      <w:r w:rsidR="00B5561A">
        <w:rPr>
          <w:sz w:val="24"/>
          <w:szCs w:val="24"/>
        </w:rPr>
        <w:t xml:space="preserve"> the first quarter of 2016. </w:t>
      </w:r>
      <w:r w:rsidR="00B00CFB">
        <w:rPr>
          <w:sz w:val="24"/>
          <w:szCs w:val="24"/>
        </w:rPr>
        <w:t xml:space="preserve"> </w:t>
      </w:r>
      <w:r w:rsidR="005C234C" w:rsidRPr="00707D76">
        <w:rPr>
          <w:sz w:val="24"/>
          <w:szCs w:val="24"/>
        </w:rPr>
        <w:t xml:space="preserve">Figure 4 shows average monthly </w:t>
      </w:r>
      <w:r w:rsidR="002A66C1">
        <w:rPr>
          <w:sz w:val="24"/>
          <w:szCs w:val="24"/>
        </w:rPr>
        <w:t xml:space="preserve">wage and salary </w:t>
      </w:r>
      <w:r w:rsidR="005C234C" w:rsidRPr="00707D76">
        <w:rPr>
          <w:sz w:val="24"/>
          <w:szCs w:val="24"/>
        </w:rPr>
        <w:t xml:space="preserve">employment </w:t>
      </w:r>
      <w:r w:rsidR="002A66C1">
        <w:rPr>
          <w:sz w:val="24"/>
          <w:szCs w:val="24"/>
        </w:rPr>
        <w:t>among</w:t>
      </w:r>
      <w:r w:rsidR="005C234C" w:rsidRPr="00707D76">
        <w:rPr>
          <w:sz w:val="24"/>
          <w:szCs w:val="24"/>
        </w:rPr>
        <w:t xml:space="preserve"> Waco manufacturing firms from January 2012 through July 2016.  </w:t>
      </w:r>
    </w:p>
    <w:p w:rsidR="007100FD" w:rsidRPr="00156FAF" w:rsidRDefault="007100FD" w:rsidP="00585C86">
      <w:pPr>
        <w:spacing w:after="0" w:line="264" w:lineRule="auto"/>
        <w:rPr>
          <w:sz w:val="16"/>
          <w:szCs w:val="16"/>
        </w:rPr>
      </w:pPr>
    </w:p>
    <w:p w:rsidR="007100FD" w:rsidRDefault="007100FD" w:rsidP="00585C86">
      <w:pPr>
        <w:spacing w:after="0" w:line="264" w:lineRule="auto"/>
        <w:rPr>
          <w:sz w:val="24"/>
          <w:szCs w:val="24"/>
        </w:rPr>
      </w:pPr>
      <w:r>
        <w:rPr>
          <w:noProof/>
        </w:rPr>
        <w:drawing>
          <wp:inline distT="0" distB="0" distL="0" distR="0" wp14:anchorId="7C66EAB5" wp14:editId="278D4CC1">
            <wp:extent cx="5724525" cy="2743200"/>
            <wp:effectExtent l="0" t="0" r="9525"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100FD" w:rsidRPr="00A8492C" w:rsidRDefault="002A66C1" w:rsidP="008F282E">
      <w:pPr>
        <w:spacing w:after="120" w:line="264" w:lineRule="auto"/>
        <w:rPr>
          <w:sz w:val="20"/>
          <w:szCs w:val="20"/>
        </w:rPr>
      </w:pPr>
      <w:r w:rsidRPr="00A8492C">
        <w:rPr>
          <w:rFonts w:eastAsia="Times New Roman" w:cs="Tahoma"/>
          <w:sz w:val="20"/>
          <w:szCs w:val="20"/>
        </w:rPr>
        <w:t>Source: U.S. Bureau of labor Statistics</w:t>
      </w:r>
    </w:p>
    <w:p w:rsidR="007100FD" w:rsidRDefault="002A66C1" w:rsidP="002A66C1">
      <w:pPr>
        <w:spacing w:after="0" w:line="264" w:lineRule="auto"/>
        <w:ind w:firstLine="720"/>
        <w:rPr>
          <w:sz w:val="24"/>
          <w:szCs w:val="24"/>
        </w:rPr>
      </w:pPr>
      <w:r>
        <w:rPr>
          <w:sz w:val="24"/>
          <w:szCs w:val="24"/>
        </w:rPr>
        <w:t>July 2016 wage and salary employment by manufacturers made up 16.8% of privately employed and 14.1% of all wage and salary workers in the Waco metro area.  These local percentage significantly exceed the statewide percentages of 8.3% private and 7.0% of total statewide wage and salary employment.  Waco e</w:t>
      </w:r>
      <w:r w:rsidR="007100FD" w:rsidRPr="00707D76">
        <w:rPr>
          <w:sz w:val="24"/>
          <w:szCs w:val="24"/>
        </w:rPr>
        <w:t xml:space="preserve">mployment increased every month from the previous year since 2012 except for a </w:t>
      </w:r>
      <w:r w:rsidR="007100FD">
        <w:rPr>
          <w:sz w:val="24"/>
          <w:szCs w:val="24"/>
        </w:rPr>
        <w:t xml:space="preserve">modest </w:t>
      </w:r>
      <w:r w:rsidR="007100FD" w:rsidRPr="00707D76">
        <w:rPr>
          <w:sz w:val="24"/>
          <w:szCs w:val="24"/>
        </w:rPr>
        <w:t xml:space="preserve">downturn in early fall 2014.  Growth in 2015 </w:t>
      </w:r>
      <w:r w:rsidR="007100FD">
        <w:rPr>
          <w:sz w:val="24"/>
          <w:szCs w:val="24"/>
        </w:rPr>
        <w:t xml:space="preserve">Waco </w:t>
      </w:r>
      <w:r w:rsidR="007100FD" w:rsidRPr="00707D76">
        <w:rPr>
          <w:sz w:val="24"/>
          <w:szCs w:val="24"/>
        </w:rPr>
        <w:t>manufacturing employment was especially strong with positive news continuing in 2016</w:t>
      </w:r>
      <w:r w:rsidR="007100FD">
        <w:rPr>
          <w:sz w:val="24"/>
          <w:szCs w:val="24"/>
        </w:rPr>
        <w:t xml:space="preserve"> even though Texas manufacturing job have decreased since January 2015 primarily due to the downturn in oil and gas production. </w:t>
      </w:r>
    </w:p>
    <w:p w:rsidR="002A66C1" w:rsidRDefault="00566EA1" w:rsidP="00C9204C">
      <w:pPr>
        <w:spacing w:after="0" w:line="264" w:lineRule="auto"/>
        <w:ind w:firstLine="720"/>
        <w:rPr>
          <w:sz w:val="24"/>
          <w:szCs w:val="24"/>
        </w:rPr>
      </w:pPr>
      <w:r w:rsidRPr="00707D76">
        <w:rPr>
          <w:sz w:val="24"/>
          <w:szCs w:val="24"/>
        </w:rPr>
        <w:t xml:space="preserve">The mid-year 2016 </w:t>
      </w:r>
      <w:r w:rsidRPr="00707D76">
        <w:rPr>
          <w:i/>
          <w:sz w:val="24"/>
          <w:szCs w:val="24"/>
        </w:rPr>
        <w:t>Economic Development News</w:t>
      </w:r>
      <w:r w:rsidRPr="00707D76">
        <w:rPr>
          <w:sz w:val="24"/>
          <w:szCs w:val="24"/>
        </w:rPr>
        <w:t xml:space="preserve"> released by the Waco Chamber of Commerce </w:t>
      </w:r>
      <w:r w:rsidR="00251823" w:rsidRPr="00707D76">
        <w:rPr>
          <w:sz w:val="24"/>
          <w:szCs w:val="24"/>
        </w:rPr>
        <w:t>announced expansions by five industrial firms in 2016 that upon completion will increase capital investment by $222.65 million and create 446 additional jobs in the Waco MSA.  However, on September 1</w:t>
      </w:r>
      <w:r w:rsidR="00251823" w:rsidRPr="00707D76">
        <w:rPr>
          <w:sz w:val="24"/>
          <w:szCs w:val="24"/>
          <w:vertAlign w:val="superscript"/>
        </w:rPr>
        <w:t>st</w:t>
      </w:r>
      <w:r w:rsidR="00251823" w:rsidRPr="00707D76">
        <w:rPr>
          <w:sz w:val="24"/>
          <w:szCs w:val="24"/>
        </w:rPr>
        <w:t xml:space="preserve"> Waco’s l</w:t>
      </w:r>
      <w:r w:rsidR="00707D76" w:rsidRPr="00707D76">
        <w:rPr>
          <w:sz w:val="24"/>
          <w:szCs w:val="24"/>
        </w:rPr>
        <w:t>argest manufacturing employer an</w:t>
      </w:r>
      <w:r w:rsidR="00251823" w:rsidRPr="00707D76">
        <w:rPr>
          <w:sz w:val="24"/>
          <w:szCs w:val="24"/>
        </w:rPr>
        <w:t xml:space="preserve">nounced a layoff of 120 workers </w:t>
      </w:r>
      <w:r w:rsidR="00707D76" w:rsidRPr="00707D76">
        <w:rPr>
          <w:sz w:val="24"/>
          <w:szCs w:val="24"/>
        </w:rPr>
        <w:t xml:space="preserve">primarily </w:t>
      </w:r>
      <w:r w:rsidR="00251823" w:rsidRPr="00707D76">
        <w:rPr>
          <w:sz w:val="24"/>
          <w:szCs w:val="24"/>
        </w:rPr>
        <w:t>due to fewer contracts from the U.S. Department of Defense</w:t>
      </w:r>
      <w:r w:rsidR="00707D76" w:rsidRPr="00707D76">
        <w:rPr>
          <w:sz w:val="24"/>
          <w:szCs w:val="24"/>
        </w:rPr>
        <w:t>.  The reduction in personnel</w:t>
      </w:r>
      <w:r w:rsidR="00251823" w:rsidRPr="00707D76">
        <w:rPr>
          <w:sz w:val="24"/>
          <w:szCs w:val="24"/>
        </w:rPr>
        <w:t xml:space="preserve"> </w:t>
      </w:r>
      <w:r w:rsidR="00707D76" w:rsidRPr="00707D76">
        <w:rPr>
          <w:sz w:val="24"/>
          <w:szCs w:val="24"/>
        </w:rPr>
        <w:t>is a repeat of</w:t>
      </w:r>
      <w:r w:rsidR="00251823" w:rsidRPr="00707D76">
        <w:rPr>
          <w:sz w:val="24"/>
          <w:szCs w:val="24"/>
        </w:rPr>
        <w:t xml:space="preserve"> recent reductions that included 200 layoffs in 2014 and 114 reductions in 2015.</w:t>
      </w:r>
      <w:r w:rsidR="00707D76" w:rsidRPr="00707D76">
        <w:rPr>
          <w:sz w:val="24"/>
          <w:szCs w:val="24"/>
        </w:rPr>
        <w:t xml:space="preserve">  </w:t>
      </w:r>
      <w:r w:rsidR="00251823" w:rsidRPr="00707D76">
        <w:rPr>
          <w:sz w:val="24"/>
          <w:szCs w:val="24"/>
        </w:rPr>
        <w:t>Not all of the</w:t>
      </w:r>
      <w:r w:rsidR="00C9204C">
        <w:rPr>
          <w:sz w:val="24"/>
          <w:szCs w:val="24"/>
        </w:rPr>
        <w:t>se</w:t>
      </w:r>
      <w:r w:rsidR="00251823" w:rsidRPr="00707D76">
        <w:rPr>
          <w:sz w:val="24"/>
          <w:szCs w:val="24"/>
        </w:rPr>
        <w:t xml:space="preserve"> reductions consist of production </w:t>
      </w:r>
      <w:r w:rsidR="00707D76" w:rsidRPr="00707D76">
        <w:rPr>
          <w:sz w:val="24"/>
          <w:szCs w:val="24"/>
        </w:rPr>
        <w:t>wage earners</w:t>
      </w:r>
      <w:r w:rsidR="005E5A7E">
        <w:rPr>
          <w:sz w:val="24"/>
          <w:szCs w:val="24"/>
        </w:rPr>
        <w:t>,</w:t>
      </w:r>
      <w:r w:rsidR="00707D76" w:rsidRPr="00707D76">
        <w:rPr>
          <w:sz w:val="24"/>
          <w:szCs w:val="24"/>
        </w:rPr>
        <w:t xml:space="preserve"> but </w:t>
      </w:r>
      <w:r w:rsidR="00C9204C">
        <w:rPr>
          <w:sz w:val="24"/>
          <w:szCs w:val="24"/>
        </w:rPr>
        <w:t xml:space="preserve">layoffs have </w:t>
      </w:r>
      <w:r w:rsidR="00707D76" w:rsidRPr="00707D76">
        <w:rPr>
          <w:sz w:val="24"/>
          <w:szCs w:val="24"/>
        </w:rPr>
        <w:t>also include</w:t>
      </w:r>
      <w:r w:rsidR="00C9204C">
        <w:rPr>
          <w:sz w:val="24"/>
          <w:szCs w:val="24"/>
        </w:rPr>
        <w:t>d professional and</w:t>
      </w:r>
      <w:r w:rsidR="00707D76" w:rsidRPr="00707D76">
        <w:rPr>
          <w:sz w:val="24"/>
          <w:szCs w:val="24"/>
        </w:rPr>
        <w:t xml:space="preserve"> support personnel</w:t>
      </w:r>
      <w:r w:rsidR="00707D76">
        <w:rPr>
          <w:sz w:val="24"/>
          <w:szCs w:val="24"/>
        </w:rPr>
        <w:t>.</w:t>
      </w:r>
      <w:r w:rsidR="00251823" w:rsidRPr="00707D76">
        <w:rPr>
          <w:sz w:val="24"/>
          <w:szCs w:val="24"/>
        </w:rPr>
        <w:t xml:space="preserve">  </w:t>
      </w:r>
      <w:r w:rsidR="00707D76">
        <w:rPr>
          <w:sz w:val="24"/>
          <w:szCs w:val="24"/>
        </w:rPr>
        <w:t>In addition to L-3 cuts due to fewer defense contracts companies that export goods outside of the U.S., such as Cat</w:t>
      </w:r>
      <w:r w:rsidR="000B5713">
        <w:rPr>
          <w:sz w:val="24"/>
          <w:szCs w:val="24"/>
        </w:rPr>
        <w:t xml:space="preserve">erpillar, are facing the dual adverse effects of slower global demand and the stronger value of the dollar.  </w:t>
      </w:r>
    </w:p>
    <w:p w:rsidR="009F62AB" w:rsidRDefault="002A66C1" w:rsidP="00707D76">
      <w:pPr>
        <w:spacing w:after="0" w:line="264" w:lineRule="auto"/>
        <w:ind w:firstLine="720"/>
        <w:rPr>
          <w:sz w:val="24"/>
          <w:szCs w:val="24"/>
        </w:rPr>
      </w:pPr>
      <w:r>
        <w:rPr>
          <w:sz w:val="24"/>
          <w:szCs w:val="24"/>
        </w:rPr>
        <w:lastRenderedPageBreak/>
        <w:t xml:space="preserve">The Texas manufacturing outlook published by the Federal Reserve </w:t>
      </w:r>
      <w:r w:rsidR="006F06B6">
        <w:rPr>
          <w:sz w:val="24"/>
          <w:szCs w:val="24"/>
        </w:rPr>
        <w:t xml:space="preserve">shows that producers are predicting a modest </w:t>
      </w:r>
      <w:r w:rsidR="008B72D4">
        <w:rPr>
          <w:sz w:val="24"/>
          <w:szCs w:val="24"/>
        </w:rPr>
        <w:t xml:space="preserve">improvement in manufacturing </w:t>
      </w:r>
      <w:r w:rsidR="006F06B6">
        <w:rPr>
          <w:sz w:val="24"/>
          <w:szCs w:val="24"/>
        </w:rPr>
        <w:t xml:space="preserve">over the next year as energy companies </w:t>
      </w:r>
      <w:r w:rsidR="008B72D4">
        <w:rPr>
          <w:sz w:val="24"/>
          <w:szCs w:val="24"/>
        </w:rPr>
        <w:t xml:space="preserve">complete their adjustments to lower oil and gas prices.  </w:t>
      </w:r>
      <w:r w:rsidR="006F06B6">
        <w:rPr>
          <w:sz w:val="24"/>
          <w:szCs w:val="24"/>
        </w:rPr>
        <w:t xml:space="preserve">Historically, </w:t>
      </w:r>
      <w:r w:rsidR="00AC3BFC">
        <w:rPr>
          <w:sz w:val="24"/>
          <w:szCs w:val="24"/>
        </w:rPr>
        <w:t>the</w:t>
      </w:r>
      <w:r w:rsidR="000B5713">
        <w:rPr>
          <w:sz w:val="24"/>
          <w:szCs w:val="24"/>
        </w:rPr>
        <w:t xml:space="preserve"> diversity of the Waco manufacturing sector </w:t>
      </w:r>
      <w:r w:rsidR="008B72D4">
        <w:rPr>
          <w:sz w:val="24"/>
          <w:szCs w:val="24"/>
        </w:rPr>
        <w:t xml:space="preserve">that </w:t>
      </w:r>
      <w:r w:rsidR="006F3060">
        <w:rPr>
          <w:sz w:val="24"/>
          <w:szCs w:val="24"/>
        </w:rPr>
        <w:t xml:space="preserve">has </w:t>
      </w:r>
      <w:r w:rsidR="006F06B6">
        <w:rPr>
          <w:sz w:val="24"/>
          <w:szCs w:val="24"/>
        </w:rPr>
        <w:t>enabled it</w:t>
      </w:r>
      <w:r w:rsidR="00C9204C">
        <w:rPr>
          <w:sz w:val="24"/>
          <w:szCs w:val="24"/>
        </w:rPr>
        <w:t xml:space="preserve"> to </w:t>
      </w:r>
      <w:r>
        <w:rPr>
          <w:sz w:val="24"/>
          <w:szCs w:val="24"/>
        </w:rPr>
        <w:t>maintain positive growth in</w:t>
      </w:r>
      <w:r w:rsidR="000B5713">
        <w:rPr>
          <w:sz w:val="24"/>
          <w:szCs w:val="24"/>
        </w:rPr>
        <w:t xml:space="preserve"> manufacturing </w:t>
      </w:r>
      <w:r w:rsidR="00AC3BFC">
        <w:rPr>
          <w:sz w:val="24"/>
          <w:szCs w:val="24"/>
        </w:rPr>
        <w:t>employment</w:t>
      </w:r>
      <w:r w:rsidR="008B72D4">
        <w:rPr>
          <w:sz w:val="24"/>
          <w:szCs w:val="24"/>
        </w:rPr>
        <w:t xml:space="preserve"> in 2016 will continue to enable producers to maintain at least moderate growth over the next year.</w:t>
      </w:r>
      <w:r w:rsidR="006F06B6">
        <w:rPr>
          <w:sz w:val="24"/>
          <w:szCs w:val="24"/>
        </w:rPr>
        <w:t xml:space="preserve"> </w:t>
      </w:r>
    </w:p>
    <w:p w:rsidR="009F62AB" w:rsidRPr="00060C2F" w:rsidRDefault="009F62AB" w:rsidP="009F62AB">
      <w:pPr>
        <w:spacing w:before="120" w:after="120" w:line="264" w:lineRule="auto"/>
        <w:rPr>
          <w:b/>
          <w:sz w:val="26"/>
          <w:szCs w:val="26"/>
        </w:rPr>
      </w:pPr>
      <w:r w:rsidRPr="00060C2F">
        <w:rPr>
          <w:b/>
          <w:sz w:val="26"/>
          <w:szCs w:val="26"/>
        </w:rPr>
        <w:t>Business and Professional Services Outlook</w:t>
      </w:r>
      <w:r w:rsidR="00AC3BFC" w:rsidRPr="00060C2F">
        <w:rPr>
          <w:b/>
          <w:sz w:val="26"/>
          <w:szCs w:val="26"/>
        </w:rPr>
        <w:t xml:space="preserve"> </w:t>
      </w:r>
    </w:p>
    <w:p w:rsidR="0057579B" w:rsidRDefault="004C660C" w:rsidP="009820DD">
      <w:pPr>
        <w:spacing w:before="120" w:after="240" w:line="264" w:lineRule="auto"/>
        <w:ind w:firstLine="720"/>
        <w:rPr>
          <w:sz w:val="24"/>
          <w:szCs w:val="24"/>
        </w:rPr>
      </w:pPr>
      <w:r>
        <w:rPr>
          <w:sz w:val="24"/>
          <w:szCs w:val="24"/>
        </w:rPr>
        <w:t>Figure 5 shows that a</w:t>
      </w:r>
      <w:r w:rsidR="0057579B" w:rsidRPr="0057579B">
        <w:rPr>
          <w:sz w:val="24"/>
          <w:szCs w:val="24"/>
        </w:rPr>
        <w:t xml:space="preserve">n important source of </w:t>
      </w:r>
      <w:r w:rsidR="0057579B">
        <w:rPr>
          <w:sz w:val="24"/>
          <w:szCs w:val="24"/>
        </w:rPr>
        <w:t xml:space="preserve">local </w:t>
      </w:r>
      <w:r w:rsidR="0057579B" w:rsidRPr="0057579B">
        <w:rPr>
          <w:sz w:val="24"/>
          <w:szCs w:val="24"/>
        </w:rPr>
        <w:t>employment growth has been by profession</w:t>
      </w:r>
      <w:r w:rsidR="0057579B">
        <w:rPr>
          <w:sz w:val="24"/>
          <w:szCs w:val="24"/>
        </w:rPr>
        <w:t>al</w:t>
      </w:r>
      <w:r w:rsidR="0057579B" w:rsidRPr="0057579B">
        <w:rPr>
          <w:sz w:val="24"/>
          <w:szCs w:val="24"/>
        </w:rPr>
        <w:t xml:space="preserve"> and business service firms</w:t>
      </w:r>
      <w:r w:rsidR="00E82628">
        <w:rPr>
          <w:sz w:val="24"/>
          <w:szCs w:val="24"/>
        </w:rPr>
        <w:t xml:space="preserve">. </w:t>
      </w:r>
      <w:r>
        <w:rPr>
          <w:sz w:val="24"/>
          <w:szCs w:val="24"/>
        </w:rPr>
        <w:t xml:space="preserve"> Although </w:t>
      </w:r>
      <w:r w:rsidR="00002FC0">
        <w:rPr>
          <w:sz w:val="24"/>
          <w:szCs w:val="24"/>
        </w:rPr>
        <w:t>quarterly</w:t>
      </w:r>
      <w:r>
        <w:rPr>
          <w:sz w:val="24"/>
          <w:szCs w:val="24"/>
        </w:rPr>
        <w:t xml:space="preserve"> growth</w:t>
      </w:r>
      <w:r w:rsidR="00002FC0">
        <w:rPr>
          <w:sz w:val="24"/>
          <w:szCs w:val="24"/>
        </w:rPr>
        <w:t xml:space="preserve"> in 2015 failed</w:t>
      </w:r>
      <w:r>
        <w:rPr>
          <w:sz w:val="24"/>
          <w:szCs w:val="24"/>
        </w:rPr>
        <w:t xml:space="preserve"> to keep pace with the </w:t>
      </w:r>
      <w:r w:rsidR="00002FC0">
        <w:rPr>
          <w:sz w:val="24"/>
          <w:szCs w:val="24"/>
        </w:rPr>
        <w:t xml:space="preserve">rapid pace of growth in second and fourth quarter of 2014, positive growth in 2016 compared with the same month in 2015 resumed in February of 2016.  </w:t>
      </w:r>
      <w:r w:rsidR="00E82628">
        <w:rPr>
          <w:sz w:val="24"/>
          <w:szCs w:val="24"/>
        </w:rPr>
        <w:t xml:space="preserve">The 9.1% annual rate of increase in July 2016 </w:t>
      </w:r>
      <w:r w:rsidR="00002FC0">
        <w:rPr>
          <w:sz w:val="24"/>
          <w:szCs w:val="24"/>
        </w:rPr>
        <w:t>was</w:t>
      </w:r>
      <w:r w:rsidR="00E82628">
        <w:rPr>
          <w:sz w:val="24"/>
          <w:szCs w:val="24"/>
        </w:rPr>
        <w:t xml:space="preserve"> the fastest growing industry sector in Waco, </w:t>
      </w:r>
      <w:r w:rsidR="008F282E">
        <w:rPr>
          <w:sz w:val="24"/>
          <w:szCs w:val="24"/>
        </w:rPr>
        <w:t xml:space="preserve">helping to close </w:t>
      </w:r>
      <w:r w:rsidR="00E82628">
        <w:rPr>
          <w:sz w:val="24"/>
          <w:szCs w:val="24"/>
        </w:rPr>
        <w:t xml:space="preserve">the gap with statewide professional and business service industry employment that increased at only a 1.2% rate over the same period.  </w:t>
      </w:r>
    </w:p>
    <w:p w:rsidR="00E82628" w:rsidRDefault="00E82628" w:rsidP="00E82628">
      <w:pPr>
        <w:spacing w:before="120" w:after="240" w:line="264" w:lineRule="auto"/>
        <w:rPr>
          <w:sz w:val="24"/>
          <w:szCs w:val="24"/>
        </w:rPr>
      </w:pPr>
      <w:r>
        <w:rPr>
          <w:noProof/>
        </w:rPr>
        <w:drawing>
          <wp:inline distT="0" distB="0" distL="0" distR="0" wp14:anchorId="7106F8B1" wp14:editId="17597C7F">
            <wp:extent cx="5943600" cy="3190875"/>
            <wp:effectExtent l="0" t="0" r="0" b="9525"/>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650BFD" w:rsidRPr="00A8492C">
        <w:rPr>
          <w:sz w:val="20"/>
          <w:szCs w:val="20"/>
        </w:rPr>
        <w:t>Source: U.S. Bureau of Labor Statistics</w:t>
      </w:r>
    </w:p>
    <w:p w:rsidR="00C9204C" w:rsidRDefault="00002FC0" w:rsidP="00060C2F">
      <w:pPr>
        <w:spacing w:before="120" w:after="120" w:line="264" w:lineRule="auto"/>
        <w:ind w:firstLine="720"/>
        <w:rPr>
          <w:sz w:val="24"/>
          <w:szCs w:val="24"/>
        </w:rPr>
      </w:pPr>
      <w:r>
        <w:rPr>
          <w:sz w:val="24"/>
          <w:szCs w:val="24"/>
        </w:rPr>
        <w:t xml:space="preserve">Although the business and profession services sector has increased consistently since February 2016 the current rate of growth has leveled off since its remarkable surge in 2014 that significantly narrowed the gap in relative employment compared with the state industry average.  </w:t>
      </w:r>
      <w:r w:rsidR="00C9204C">
        <w:rPr>
          <w:sz w:val="24"/>
          <w:szCs w:val="24"/>
        </w:rPr>
        <w:t>There is room for additional employment in the professional and business service sector although some of the growth in 2016 has replaced layoffs that occurred in 2015.  A realistic pro</w:t>
      </w:r>
      <w:r w:rsidR="00C9204C">
        <w:rPr>
          <w:sz w:val="24"/>
          <w:szCs w:val="24"/>
        </w:rPr>
        <w:lastRenderedPageBreak/>
        <w:t>jection over the next year is moderate and more stable growth in local professional and business service employment that reflects the development of a more experienced and mature labor force.</w:t>
      </w:r>
    </w:p>
    <w:p w:rsidR="004C553F" w:rsidRPr="00060C2F" w:rsidRDefault="004C553F" w:rsidP="00C9204C">
      <w:pPr>
        <w:spacing w:after="120" w:line="264" w:lineRule="auto"/>
        <w:rPr>
          <w:b/>
          <w:sz w:val="26"/>
          <w:szCs w:val="26"/>
        </w:rPr>
      </w:pPr>
      <w:r w:rsidRPr="00060C2F">
        <w:rPr>
          <w:b/>
          <w:sz w:val="26"/>
          <w:szCs w:val="26"/>
        </w:rPr>
        <w:t>Construction Industry Outlook</w:t>
      </w:r>
    </w:p>
    <w:p w:rsidR="00964E55" w:rsidRDefault="00D82A85" w:rsidP="00964E55">
      <w:pPr>
        <w:spacing w:after="0" w:line="264" w:lineRule="auto"/>
        <w:rPr>
          <w:sz w:val="24"/>
          <w:szCs w:val="24"/>
        </w:rPr>
      </w:pPr>
      <w:r>
        <w:rPr>
          <w:sz w:val="26"/>
          <w:szCs w:val="26"/>
        </w:rPr>
        <w:tab/>
      </w:r>
      <w:r w:rsidR="009820DD">
        <w:rPr>
          <w:sz w:val="26"/>
          <w:szCs w:val="26"/>
        </w:rPr>
        <w:t>Waco MSA m</w:t>
      </w:r>
      <w:r>
        <w:rPr>
          <w:sz w:val="24"/>
          <w:szCs w:val="24"/>
        </w:rPr>
        <w:t>onthly construction employment</w:t>
      </w:r>
      <w:r w:rsidR="009820DD">
        <w:rPr>
          <w:sz w:val="24"/>
          <w:szCs w:val="24"/>
        </w:rPr>
        <w:t xml:space="preserve"> compared with the same month of the previous year</w:t>
      </w:r>
      <w:r w:rsidR="00002FC0">
        <w:rPr>
          <w:sz w:val="24"/>
          <w:szCs w:val="24"/>
        </w:rPr>
        <w:t>, shown in figure 6,</w:t>
      </w:r>
      <w:r>
        <w:rPr>
          <w:sz w:val="24"/>
          <w:szCs w:val="24"/>
        </w:rPr>
        <w:t xml:space="preserve"> has increased</w:t>
      </w:r>
      <w:r w:rsidR="009820DD">
        <w:rPr>
          <w:sz w:val="24"/>
          <w:szCs w:val="24"/>
        </w:rPr>
        <w:t xml:space="preserve"> since January 2014 and is projected to continue to increase over the next year.  </w:t>
      </w:r>
      <w:r w:rsidR="00F059F7">
        <w:rPr>
          <w:sz w:val="24"/>
          <w:szCs w:val="24"/>
        </w:rPr>
        <w:t>The growth in</w:t>
      </w:r>
      <w:r w:rsidR="00964E55">
        <w:rPr>
          <w:sz w:val="24"/>
          <w:szCs w:val="24"/>
        </w:rPr>
        <w:t xml:space="preserve"> Waco MSA</w:t>
      </w:r>
      <w:r w:rsidR="00F059F7">
        <w:rPr>
          <w:sz w:val="24"/>
          <w:szCs w:val="24"/>
        </w:rPr>
        <w:t xml:space="preserve"> construction </w:t>
      </w:r>
      <w:r w:rsidR="006E47C6">
        <w:rPr>
          <w:sz w:val="24"/>
          <w:szCs w:val="24"/>
        </w:rPr>
        <w:t>is for</w:t>
      </w:r>
      <w:r w:rsidR="00F059F7">
        <w:rPr>
          <w:sz w:val="24"/>
          <w:szCs w:val="24"/>
        </w:rPr>
        <w:t xml:space="preserve"> </w:t>
      </w:r>
      <w:r w:rsidR="006E47C6">
        <w:rPr>
          <w:sz w:val="24"/>
          <w:szCs w:val="24"/>
        </w:rPr>
        <w:t>both commercial and residential projects supported</w:t>
      </w:r>
      <w:r w:rsidR="00F059F7">
        <w:rPr>
          <w:sz w:val="24"/>
          <w:szCs w:val="24"/>
        </w:rPr>
        <w:t xml:space="preserve"> </w:t>
      </w:r>
      <w:r w:rsidR="003D4E72">
        <w:rPr>
          <w:sz w:val="24"/>
          <w:szCs w:val="24"/>
        </w:rPr>
        <w:t xml:space="preserve">by expanding </w:t>
      </w:r>
      <w:r w:rsidR="006E47C6">
        <w:rPr>
          <w:sz w:val="24"/>
          <w:szCs w:val="24"/>
        </w:rPr>
        <w:t xml:space="preserve">local </w:t>
      </w:r>
      <w:r w:rsidR="003D4E72">
        <w:rPr>
          <w:sz w:val="24"/>
          <w:szCs w:val="24"/>
        </w:rPr>
        <w:t>population</w:t>
      </w:r>
      <w:r w:rsidR="006E47C6">
        <w:rPr>
          <w:sz w:val="24"/>
          <w:szCs w:val="24"/>
        </w:rPr>
        <w:t xml:space="preserve">, employment, and income </w:t>
      </w:r>
      <w:r w:rsidR="00964E55">
        <w:rPr>
          <w:sz w:val="24"/>
          <w:szCs w:val="24"/>
        </w:rPr>
        <w:t>and growth in visitor spending</w:t>
      </w:r>
      <w:r w:rsidR="005356FF">
        <w:rPr>
          <w:sz w:val="24"/>
          <w:szCs w:val="24"/>
        </w:rPr>
        <w:t xml:space="preserve">, especially since the completion of Baylor’s on campus McLane stadium on banks of the Brazos River. </w:t>
      </w:r>
      <w:r w:rsidR="00964E55">
        <w:rPr>
          <w:sz w:val="24"/>
          <w:szCs w:val="24"/>
        </w:rPr>
        <w:t xml:space="preserve"> </w:t>
      </w:r>
    </w:p>
    <w:p w:rsidR="00D82A85" w:rsidRPr="006E47C6" w:rsidRDefault="00964E55" w:rsidP="00964E55">
      <w:pPr>
        <w:spacing w:after="0" w:line="264" w:lineRule="auto"/>
        <w:rPr>
          <w:sz w:val="16"/>
          <w:szCs w:val="16"/>
        </w:rPr>
      </w:pPr>
      <w:r>
        <w:rPr>
          <w:sz w:val="24"/>
          <w:szCs w:val="24"/>
        </w:rPr>
        <w:t xml:space="preserve"> </w:t>
      </w:r>
    </w:p>
    <w:p w:rsidR="004C553F" w:rsidRDefault="00565BFB" w:rsidP="004C553F">
      <w:pPr>
        <w:spacing w:after="0" w:line="264" w:lineRule="auto"/>
        <w:rPr>
          <w:sz w:val="16"/>
          <w:szCs w:val="16"/>
        </w:rPr>
      </w:pPr>
      <w:r>
        <w:rPr>
          <w:noProof/>
        </w:rPr>
        <w:drawing>
          <wp:inline distT="0" distB="0" distL="0" distR="0" wp14:anchorId="1D508941" wp14:editId="35AE3437">
            <wp:extent cx="5857875" cy="2762250"/>
            <wp:effectExtent l="0" t="0" r="9525" b="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65BFB" w:rsidRPr="00A8492C" w:rsidRDefault="00565BFB" w:rsidP="008F282E">
      <w:pPr>
        <w:spacing w:after="120" w:line="264" w:lineRule="auto"/>
        <w:rPr>
          <w:sz w:val="20"/>
          <w:szCs w:val="20"/>
        </w:rPr>
      </w:pPr>
      <w:r w:rsidRPr="00A8492C">
        <w:rPr>
          <w:sz w:val="20"/>
          <w:szCs w:val="20"/>
        </w:rPr>
        <w:t>Source: U.S. Bureau of Labor Statistics</w:t>
      </w:r>
    </w:p>
    <w:p w:rsidR="00840662" w:rsidRDefault="006E47C6" w:rsidP="006E47C6">
      <w:pPr>
        <w:spacing w:after="0" w:line="264" w:lineRule="auto"/>
        <w:rPr>
          <w:sz w:val="24"/>
          <w:szCs w:val="24"/>
        </w:rPr>
      </w:pPr>
      <w:r>
        <w:rPr>
          <w:sz w:val="16"/>
          <w:szCs w:val="16"/>
        </w:rPr>
        <w:tab/>
      </w:r>
      <w:r>
        <w:rPr>
          <w:sz w:val="24"/>
          <w:szCs w:val="24"/>
        </w:rPr>
        <w:t>Commercial developers have focused on both the downtown area and major intersections and investment properties along Interstate 35.</w:t>
      </w:r>
      <w:r w:rsidR="00171CBE">
        <w:rPr>
          <w:sz w:val="24"/>
          <w:szCs w:val="24"/>
        </w:rPr>
        <w:t xml:space="preserve">  Multiple projects including hotels, assisted living venues, and multi-family properties are being developed along with retail development in the Central Texas Marketplace and Legends Crossing at the intersection of I-35 and State Highway 6.  The renovation of the downtown Waco silos by Chip and Joanna Gains, of “fixer upper” fame, are attracting additional investments in downtown Waco. </w:t>
      </w:r>
      <w:r w:rsidR="00CB1DDD">
        <w:rPr>
          <w:sz w:val="24"/>
          <w:szCs w:val="24"/>
        </w:rPr>
        <w:t xml:space="preserve"> “Big-box” retailers, such as Gander Mountain and Cabela’s, are being attracted by Waco’s growing potential for retail expansion.  Industrial construction to expand existing facilities by firms, such as Sherwin-Williams and Allergan, reflect the</w:t>
      </w:r>
      <w:r w:rsidR="005356FF">
        <w:rPr>
          <w:sz w:val="24"/>
          <w:szCs w:val="24"/>
        </w:rPr>
        <w:t>ir</w:t>
      </w:r>
      <w:r w:rsidR="00CB1DDD">
        <w:rPr>
          <w:sz w:val="24"/>
          <w:szCs w:val="24"/>
        </w:rPr>
        <w:t xml:space="preserve"> need to expand industrial capacity in the face of growing demand</w:t>
      </w:r>
      <w:r w:rsidR="005356FF">
        <w:rPr>
          <w:sz w:val="24"/>
          <w:szCs w:val="24"/>
        </w:rPr>
        <w:t>.  The City of Waco is planning to expand its riverfront development along both banks of the Brazos River.</w:t>
      </w:r>
      <w:r w:rsidR="00CB1DDD">
        <w:rPr>
          <w:sz w:val="24"/>
          <w:szCs w:val="24"/>
        </w:rPr>
        <w:t xml:space="preserve"> </w:t>
      </w:r>
    </w:p>
    <w:p w:rsidR="004F4DA2" w:rsidRDefault="00840662" w:rsidP="00B46494">
      <w:pPr>
        <w:spacing w:after="0" w:line="264" w:lineRule="auto"/>
        <w:rPr>
          <w:sz w:val="24"/>
          <w:szCs w:val="24"/>
        </w:rPr>
      </w:pPr>
      <w:r>
        <w:rPr>
          <w:sz w:val="24"/>
          <w:szCs w:val="24"/>
        </w:rPr>
        <w:lastRenderedPageBreak/>
        <w:tab/>
      </w:r>
      <w:r w:rsidR="00CB3209">
        <w:rPr>
          <w:sz w:val="24"/>
          <w:szCs w:val="24"/>
        </w:rPr>
        <w:t xml:space="preserve">Table </w:t>
      </w:r>
      <w:r w:rsidR="004C660C">
        <w:rPr>
          <w:sz w:val="24"/>
          <w:szCs w:val="24"/>
        </w:rPr>
        <w:t>4</w:t>
      </w:r>
      <w:r w:rsidR="00CB3209">
        <w:rPr>
          <w:sz w:val="24"/>
          <w:szCs w:val="24"/>
        </w:rPr>
        <w:t xml:space="preserve"> shows that p</w:t>
      </w:r>
      <w:r w:rsidR="000054A4">
        <w:rPr>
          <w:sz w:val="24"/>
          <w:szCs w:val="24"/>
        </w:rPr>
        <w:t xml:space="preserve">opulation growth </w:t>
      </w:r>
      <w:r w:rsidR="00CB3209">
        <w:rPr>
          <w:sz w:val="24"/>
          <w:szCs w:val="24"/>
        </w:rPr>
        <w:t xml:space="preserve">and pent-up demand for housing </w:t>
      </w:r>
      <w:r w:rsidR="000054A4">
        <w:rPr>
          <w:sz w:val="24"/>
          <w:szCs w:val="24"/>
        </w:rPr>
        <w:t xml:space="preserve">in the Waco MSA has significantly increased </w:t>
      </w:r>
      <w:r w:rsidR="00CB3209">
        <w:rPr>
          <w:sz w:val="24"/>
          <w:szCs w:val="24"/>
        </w:rPr>
        <w:t xml:space="preserve">new housing starts </w:t>
      </w:r>
      <w:r w:rsidR="000054A4">
        <w:rPr>
          <w:sz w:val="24"/>
          <w:szCs w:val="24"/>
        </w:rPr>
        <w:t>since 201</w:t>
      </w:r>
      <w:r w:rsidR="000B0086">
        <w:rPr>
          <w:sz w:val="24"/>
          <w:szCs w:val="24"/>
        </w:rPr>
        <w:t>3</w:t>
      </w:r>
      <w:r w:rsidR="000054A4">
        <w:rPr>
          <w:sz w:val="24"/>
          <w:szCs w:val="24"/>
        </w:rPr>
        <w:t xml:space="preserve"> </w:t>
      </w:r>
      <w:r w:rsidR="00CB3209">
        <w:rPr>
          <w:sz w:val="24"/>
          <w:szCs w:val="24"/>
        </w:rPr>
        <w:t>with July 2016 year-to-</w:t>
      </w:r>
      <w:r w:rsidR="000054A4">
        <w:rPr>
          <w:sz w:val="24"/>
          <w:szCs w:val="24"/>
        </w:rPr>
        <w:t xml:space="preserve">date </w:t>
      </w:r>
      <w:r w:rsidR="00CB3209">
        <w:rPr>
          <w:sz w:val="24"/>
          <w:szCs w:val="24"/>
        </w:rPr>
        <w:t xml:space="preserve">single and multiunit permits up significantly compared with the same period </w:t>
      </w:r>
      <w:r w:rsidR="00AF0B3E">
        <w:rPr>
          <w:sz w:val="24"/>
          <w:szCs w:val="24"/>
        </w:rPr>
        <w:t>of the previous year</w:t>
      </w:r>
      <w:r w:rsidR="00CB3209">
        <w:rPr>
          <w:sz w:val="24"/>
          <w:szCs w:val="24"/>
        </w:rPr>
        <w:t xml:space="preserve">.   </w:t>
      </w:r>
      <w:r w:rsidR="000B0086">
        <w:rPr>
          <w:sz w:val="24"/>
          <w:szCs w:val="24"/>
        </w:rPr>
        <w:t xml:space="preserve">The Waco housing market is in the middle of a perfect storm where the strong economy </w:t>
      </w:r>
      <w:r w:rsidR="00C646A6">
        <w:rPr>
          <w:sz w:val="24"/>
          <w:szCs w:val="24"/>
        </w:rPr>
        <w:t>i</w:t>
      </w:r>
      <w:r w:rsidR="000B0086">
        <w:rPr>
          <w:sz w:val="24"/>
          <w:szCs w:val="24"/>
        </w:rPr>
        <w:t xml:space="preserve">s supporting supply and demand </w:t>
      </w:r>
      <w:r w:rsidR="00C646A6">
        <w:rPr>
          <w:sz w:val="24"/>
          <w:szCs w:val="24"/>
        </w:rPr>
        <w:t xml:space="preserve">at affordable prices </w:t>
      </w:r>
      <w:r w:rsidR="000B0086">
        <w:rPr>
          <w:sz w:val="24"/>
          <w:szCs w:val="24"/>
        </w:rPr>
        <w:t>even with rising appreciation in home prices</w:t>
      </w:r>
      <w:r w:rsidR="00C646A6">
        <w:rPr>
          <w:sz w:val="24"/>
          <w:szCs w:val="24"/>
        </w:rPr>
        <w:t>.</w:t>
      </w:r>
      <w:r w:rsidR="000B0086">
        <w:rPr>
          <w:sz w:val="24"/>
          <w:szCs w:val="24"/>
        </w:rPr>
        <w:t xml:space="preserve"> </w:t>
      </w:r>
    </w:p>
    <w:p w:rsidR="000B0086" w:rsidRPr="000B0086" w:rsidRDefault="000B0086" w:rsidP="000B0086">
      <w:pPr>
        <w:spacing w:after="0" w:line="264" w:lineRule="auto"/>
        <w:ind w:firstLine="720"/>
        <w:rPr>
          <w:sz w:val="16"/>
          <w:szCs w:val="16"/>
        </w:rPr>
      </w:pPr>
    </w:p>
    <w:p w:rsidR="004F4DA2" w:rsidRPr="008D7E1A" w:rsidRDefault="004F4DA2" w:rsidP="000054A4">
      <w:pPr>
        <w:spacing w:after="0" w:line="264" w:lineRule="auto"/>
        <w:jc w:val="center"/>
        <w:rPr>
          <w:b/>
          <w:sz w:val="24"/>
          <w:szCs w:val="24"/>
        </w:rPr>
      </w:pPr>
      <w:r w:rsidRPr="008D7E1A">
        <w:rPr>
          <w:b/>
          <w:sz w:val="24"/>
          <w:szCs w:val="24"/>
        </w:rPr>
        <w:t xml:space="preserve">Table </w:t>
      </w:r>
      <w:r w:rsidR="004C660C" w:rsidRPr="008D7E1A">
        <w:rPr>
          <w:b/>
          <w:sz w:val="24"/>
          <w:szCs w:val="24"/>
        </w:rPr>
        <w:t>4</w:t>
      </w:r>
    </w:p>
    <w:p w:rsidR="004C553F" w:rsidRPr="008D7E1A" w:rsidRDefault="004F4DA2" w:rsidP="000054A4">
      <w:pPr>
        <w:spacing w:after="120" w:line="264" w:lineRule="auto"/>
        <w:ind w:left="720" w:firstLine="720"/>
        <w:rPr>
          <w:b/>
        </w:rPr>
      </w:pPr>
      <w:r w:rsidRPr="008D7E1A">
        <w:rPr>
          <w:b/>
          <w:sz w:val="24"/>
          <w:szCs w:val="24"/>
        </w:rPr>
        <w:t xml:space="preserve">Waco MSA </w:t>
      </w:r>
      <w:r w:rsidR="000054A4" w:rsidRPr="008D7E1A">
        <w:rPr>
          <w:b/>
          <w:sz w:val="24"/>
          <w:szCs w:val="24"/>
        </w:rPr>
        <w:t>Total</w:t>
      </w:r>
      <w:r w:rsidRPr="008D7E1A">
        <w:rPr>
          <w:b/>
          <w:sz w:val="24"/>
          <w:szCs w:val="24"/>
        </w:rPr>
        <w:t xml:space="preserve"> Annual and Jul</w:t>
      </w:r>
      <w:r w:rsidR="000054A4" w:rsidRPr="008D7E1A">
        <w:rPr>
          <w:b/>
          <w:sz w:val="24"/>
          <w:szCs w:val="24"/>
        </w:rPr>
        <w:t>y Year-to-</w:t>
      </w:r>
      <w:r w:rsidRPr="008D7E1A">
        <w:rPr>
          <w:b/>
          <w:sz w:val="24"/>
          <w:szCs w:val="24"/>
        </w:rPr>
        <w:t xml:space="preserve">Date </w:t>
      </w:r>
      <w:r w:rsidR="00AF0B3E" w:rsidRPr="008D7E1A">
        <w:rPr>
          <w:b/>
          <w:sz w:val="24"/>
          <w:szCs w:val="24"/>
        </w:rPr>
        <w:t xml:space="preserve">Housing Building Permits </w:t>
      </w:r>
    </w:p>
    <w:tbl>
      <w:tblPr>
        <w:tblW w:w="9265" w:type="dxa"/>
        <w:tblLook w:val="04A0" w:firstRow="1" w:lastRow="0" w:firstColumn="1" w:lastColumn="0" w:noHBand="0" w:noVBand="1"/>
      </w:tblPr>
      <w:tblGrid>
        <w:gridCol w:w="895"/>
        <w:gridCol w:w="815"/>
        <w:gridCol w:w="900"/>
        <w:gridCol w:w="900"/>
        <w:gridCol w:w="900"/>
        <w:gridCol w:w="765"/>
        <w:gridCol w:w="900"/>
        <w:gridCol w:w="765"/>
        <w:gridCol w:w="810"/>
        <w:gridCol w:w="810"/>
        <w:gridCol w:w="810"/>
      </w:tblGrid>
      <w:tr w:rsidR="00AF0B3E" w:rsidRPr="004F4DA2" w:rsidTr="00AF0B3E">
        <w:trPr>
          <w:trHeight w:val="575"/>
        </w:trPr>
        <w:tc>
          <w:tcPr>
            <w:tcW w:w="895" w:type="dxa"/>
            <w:tcBorders>
              <w:top w:val="single" w:sz="4" w:space="0" w:color="auto"/>
              <w:left w:val="single" w:sz="4" w:space="0" w:color="auto"/>
              <w:bottom w:val="nil"/>
              <w:right w:val="nil"/>
            </w:tcBorders>
            <w:shd w:val="clear" w:color="auto" w:fill="auto"/>
            <w:noWrap/>
            <w:vAlign w:val="bottom"/>
            <w:hideMark/>
          </w:tcPr>
          <w:p w:rsidR="00AF0B3E" w:rsidRPr="004F4DA2" w:rsidRDefault="00AF0B3E" w:rsidP="004F4DA2">
            <w:pPr>
              <w:spacing w:after="0" w:line="240" w:lineRule="auto"/>
              <w:jc w:val="center"/>
              <w:rPr>
                <w:rFonts w:ascii="Calibri" w:eastAsia="Times New Roman" w:hAnsi="Calibri" w:cs="Times New Roman"/>
                <w:color w:val="000000"/>
              </w:rPr>
            </w:pPr>
            <w:r w:rsidRPr="004F4DA2">
              <w:rPr>
                <w:rFonts w:ascii="Calibri" w:eastAsia="Times New Roman" w:hAnsi="Calibri" w:cs="Times New Roman"/>
                <w:color w:val="000000"/>
              </w:rPr>
              <w:t>Year</w:t>
            </w:r>
          </w:p>
        </w:tc>
        <w:tc>
          <w:tcPr>
            <w:tcW w:w="810" w:type="dxa"/>
            <w:tcBorders>
              <w:top w:val="single" w:sz="4" w:space="0" w:color="auto"/>
              <w:left w:val="single" w:sz="4" w:space="0" w:color="auto"/>
              <w:bottom w:val="nil"/>
              <w:right w:val="nil"/>
            </w:tcBorders>
            <w:shd w:val="clear" w:color="auto" w:fill="auto"/>
            <w:noWrap/>
            <w:vAlign w:val="bottom"/>
            <w:hideMark/>
          </w:tcPr>
          <w:p w:rsidR="00AF0B3E" w:rsidRPr="004F4DA2" w:rsidRDefault="00AF0B3E" w:rsidP="004F4DA2">
            <w:pPr>
              <w:spacing w:after="0" w:line="240" w:lineRule="auto"/>
              <w:jc w:val="right"/>
              <w:rPr>
                <w:rFonts w:ascii="Calibri" w:eastAsia="Times New Roman" w:hAnsi="Calibri" w:cs="Times New Roman"/>
                <w:color w:val="000000"/>
              </w:rPr>
            </w:pPr>
            <w:r w:rsidRPr="004F4DA2">
              <w:rPr>
                <w:rFonts w:ascii="Calibri" w:eastAsia="Times New Roman" w:hAnsi="Calibri" w:cs="Times New Roman"/>
                <w:color w:val="000000"/>
              </w:rPr>
              <w:t xml:space="preserve">Total </w:t>
            </w:r>
          </w:p>
        </w:tc>
        <w:tc>
          <w:tcPr>
            <w:tcW w:w="900" w:type="dxa"/>
            <w:tcBorders>
              <w:top w:val="single" w:sz="4" w:space="0" w:color="auto"/>
              <w:left w:val="nil"/>
              <w:bottom w:val="nil"/>
              <w:right w:val="single" w:sz="4" w:space="0" w:color="auto"/>
            </w:tcBorders>
            <w:shd w:val="clear" w:color="auto" w:fill="auto"/>
            <w:noWrap/>
            <w:vAlign w:val="bottom"/>
            <w:hideMark/>
          </w:tcPr>
          <w:p w:rsidR="00AF0B3E" w:rsidRPr="004F4DA2" w:rsidRDefault="00AF0B3E" w:rsidP="004F4DA2">
            <w:pPr>
              <w:spacing w:after="0" w:line="240" w:lineRule="auto"/>
              <w:rPr>
                <w:rFonts w:ascii="Calibri" w:eastAsia="Times New Roman" w:hAnsi="Calibri" w:cs="Times New Roman"/>
                <w:color w:val="000000"/>
              </w:rPr>
            </w:pPr>
            <w:r w:rsidRPr="004F4DA2">
              <w:rPr>
                <w:rFonts w:ascii="Calibri" w:eastAsia="Times New Roman" w:hAnsi="Calibri" w:cs="Times New Roman"/>
                <w:color w:val="000000"/>
              </w:rPr>
              <w:t>Units</w:t>
            </w:r>
          </w:p>
        </w:tc>
        <w:tc>
          <w:tcPr>
            <w:tcW w:w="900" w:type="dxa"/>
            <w:tcBorders>
              <w:top w:val="single" w:sz="4" w:space="0" w:color="auto"/>
              <w:left w:val="nil"/>
              <w:bottom w:val="nil"/>
              <w:right w:val="nil"/>
            </w:tcBorders>
            <w:shd w:val="clear" w:color="auto" w:fill="auto"/>
            <w:noWrap/>
            <w:vAlign w:val="bottom"/>
            <w:hideMark/>
          </w:tcPr>
          <w:p w:rsidR="00AF0B3E" w:rsidRPr="004F4DA2" w:rsidRDefault="00AF0B3E" w:rsidP="004F4DA2">
            <w:pPr>
              <w:spacing w:after="0" w:line="240" w:lineRule="auto"/>
              <w:jc w:val="right"/>
              <w:rPr>
                <w:rFonts w:ascii="Calibri" w:eastAsia="Times New Roman" w:hAnsi="Calibri" w:cs="Times New Roman"/>
                <w:color w:val="000000"/>
              </w:rPr>
            </w:pPr>
            <w:r w:rsidRPr="004F4DA2">
              <w:rPr>
                <w:rFonts w:ascii="Calibri" w:eastAsia="Times New Roman" w:hAnsi="Calibri" w:cs="Times New Roman"/>
                <w:color w:val="000000"/>
              </w:rPr>
              <w:t>Single</w:t>
            </w:r>
          </w:p>
        </w:tc>
        <w:tc>
          <w:tcPr>
            <w:tcW w:w="900" w:type="dxa"/>
            <w:tcBorders>
              <w:top w:val="single" w:sz="4" w:space="0" w:color="auto"/>
              <w:left w:val="nil"/>
              <w:bottom w:val="nil"/>
              <w:right w:val="nil"/>
            </w:tcBorders>
            <w:shd w:val="clear" w:color="auto" w:fill="auto"/>
            <w:noWrap/>
            <w:vAlign w:val="bottom"/>
            <w:hideMark/>
          </w:tcPr>
          <w:p w:rsidR="00AF0B3E" w:rsidRPr="004F4DA2" w:rsidRDefault="00AF0B3E" w:rsidP="004F4DA2">
            <w:pPr>
              <w:spacing w:after="0" w:line="240" w:lineRule="auto"/>
              <w:rPr>
                <w:rFonts w:ascii="Calibri" w:eastAsia="Times New Roman" w:hAnsi="Calibri" w:cs="Times New Roman"/>
                <w:color w:val="000000"/>
              </w:rPr>
            </w:pPr>
            <w:r w:rsidRPr="004F4DA2">
              <w:rPr>
                <w:rFonts w:ascii="Calibri" w:eastAsia="Times New Roman" w:hAnsi="Calibri" w:cs="Times New Roman"/>
                <w:color w:val="000000"/>
              </w:rPr>
              <w:t>Unit</w:t>
            </w:r>
          </w:p>
        </w:tc>
        <w:tc>
          <w:tcPr>
            <w:tcW w:w="765" w:type="dxa"/>
            <w:tcBorders>
              <w:top w:val="single" w:sz="4" w:space="0" w:color="auto"/>
              <w:left w:val="single" w:sz="4" w:space="0" w:color="auto"/>
              <w:bottom w:val="nil"/>
              <w:right w:val="nil"/>
            </w:tcBorders>
            <w:shd w:val="clear" w:color="auto" w:fill="auto"/>
            <w:noWrap/>
            <w:vAlign w:val="bottom"/>
            <w:hideMark/>
          </w:tcPr>
          <w:p w:rsidR="00AF0B3E" w:rsidRPr="004F4DA2" w:rsidRDefault="00AF0B3E" w:rsidP="004F4DA2">
            <w:pPr>
              <w:spacing w:after="0" w:line="240" w:lineRule="auto"/>
              <w:jc w:val="right"/>
              <w:rPr>
                <w:rFonts w:ascii="Calibri" w:eastAsia="Times New Roman" w:hAnsi="Calibri" w:cs="Times New Roman"/>
                <w:color w:val="000000"/>
              </w:rPr>
            </w:pPr>
            <w:r w:rsidRPr="004F4DA2">
              <w:rPr>
                <w:rFonts w:ascii="Calibri" w:eastAsia="Times New Roman" w:hAnsi="Calibri" w:cs="Times New Roman"/>
                <w:color w:val="000000"/>
              </w:rPr>
              <w:t>Two</w:t>
            </w:r>
          </w:p>
        </w:tc>
        <w:tc>
          <w:tcPr>
            <w:tcW w:w="900" w:type="dxa"/>
            <w:tcBorders>
              <w:top w:val="single" w:sz="4" w:space="0" w:color="auto"/>
              <w:left w:val="nil"/>
              <w:bottom w:val="nil"/>
              <w:right w:val="single" w:sz="4" w:space="0" w:color="auto"/>
            </w:tcBorders>
            <w:shd w:val="clear" w:color="auto" w:fill="auto"/>
            <w:noWrap/>
            <w:vAlign w:val="bottom"/>
            <w:hideMark/>
          </w:tcPr>
          <w:p w:rsidR="00AF0B3E" w:rsidRPr="004F4DA2" w:rsidRDefault="00AF0B3E" w:rsidP="004F4DA2">
            <w:pPr>
              <w:spacing w:after="0" w:line="240" w:lineRule="auto"/>
              <w:rPr>
                <w:rFonts w:ascii="Calibri" w:eastAsia="Times New Roman" w:hAnsi="Calibri" w:cs="Times New Roman"/>
                <w:color w:val="000000"/>
              </w:rPr>
            </w:pPr>
            <w:r w:rsidRPr="004F4DA2">
              <w:rPr>
                <w:rFonts w:ascii="Calibri" w:eastAsia="Times New Roman" w:hAnsi="Calibri" w:cs="Times New Roman"/>
                <w:color w:val="000000"/>
              </w:rPr>
              <w:t>Units</w:t>
            </w:r>
          </w:p>
        </w:tc>
        <w:tc>
          <w:tcPr>
            <w:tcW w:w="765" w:type="dxa"/>
            <w:tcBorders>
              <w:top w:val="single" w:sz="4" w:space="0" w:color="auto"/>
              <w:left w:val="nil"/>
              <w:bottom w:val="nil"/>
              <w:right w:val="nil"/>
            </w:tcBorders>
            <w:shd w:val="clear" w:color="auto" w:fill="auto"/>
            <w:noWrap/>
            <w:vAlign w:val="bottom"/>
            <w:hideMark/>
          </w:tcPr>
          <w:p w:rsidR="00AF0B3E" w:rsidRPr="004F4DA2" w:rsidRDefault="00AF0B3E" w:rsidP="004F4DA2">
            <w:pPr>
              <w:spacing w:after="0" w:line="240" w:lineRule="auto"/>
              <w:jc w:val="right"/>
              <w:rPr>
                <w:rFonts w:ascii="Calibri" w:eastAsia="Times New Roman" w:hAnsi="Calibri" w:cs="Times New Roman"/>
                <w:color w:val="000000"/>
              </w:rPr>
            </w:pPr>
            <w:r w:rsidRPr="004F4DA2">
              <w:rPr>
                <w:rFonts w:ascii="Calibri" w:eastAsia="Times New Roman" w:hAnsi="Calibri" w:cs="Times New Roman"/>
                <w:color w:val="000000"/>
              </w:rPr>
              <w:t xml:space="preserve">3 &amp; 4 </w:t>
            </w:r>
          </w:p>
        </w:tc>
        <w:tc>
          <w:tcPr>
            <w:tcW w:w="810" w:type="dxa"/>
            <w:tcBorders>
              <w:top w:val="single" w:sz="4" w:space="0" w:color="auto"/>
              <w:left w:val="nil"/>
              <w:bottom w:val="nil"/>
              <w:right w:val="nil"/>
            </w:tcBorders>
            <w:shd w:val="clear" w:color="auto" w:fill="auto"/>
            <w:noWrap/>
            <w:vAlign w:val="bottom"/>
            <w:hideMark/>
          </w:tcPr>
          <w:p w:rsidR="00AF0B3E" w:rsidRPr="004F4DA2" w:rsidRDefault="00AF0B3E" w:rsidP="004F4DA2">
            <w:pPr>
              <w:spacing w:after="0" w:line="240" w:lineRule="auto"/>
              <w:rPr>
                <w:rFonts w:ascii="Calibri" w:eastAsia="Times New Roman" w:hAnsi="Calibri" w:cs="Times New Roman"/>
                <w:color w:val="000000"/>
              </w:rPr>
            </w:pPr>
            <w:r w:rsidRPr="004F4DA2">
              <w:rPr>
                <w:rFonts w:ascii="Calibri" w:eastAsia="Times New Roman" w:hAnsi="Calibri" w:cs="Times New Roman"/>
                <w:color w:val="000000"/>
              </w:rPr>
              <w:t>Units</w:t>
            </w:r>
          </w:p>
        </w:tc>
        <w:tc>
          <w:tcPr>
            <w:tcW w:w="810" w:type="dxa"/>
            <w:tcBorders>
              <w:top w:val="single" w:sz="4" w:space="0" w:color="auto"/>
              <w:left w:val="single" w:sz="4" w:space="0" w:color="auto"/>
              <w:bottom w:val="nil"/>
              <w:right w:val="nil"/>
            </w:tcBorders>
            <w:shd w:val="clear" w:color="auto" w:fill="auto"/>
            <w:noWrap/>
            <w:vAlign w:val="bottom"/>
            <w:hideMark/>
          </w:tcPr>
          <w:p w:rsidR="00AF0B3E" w:rsidRPr="004F4DA2" w:rsidRDefault="00AF0B3E" w:rsidP="004F4DA2">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5 or more</w:t>
            </w:r>
          </w:p>
        </w:tc>
        <w:tc>
          <w:tcPr>
            <w:tcW w:w="810" w:type="dxa"/>
            <w:tcBorders>
              <w:top w:val="single" w:sz="4" w:space="0" w:color="auto"/>
              <w:left w:val="nil"/>
              <w:bottom w:val="nil"/>
              <w:right w:val="single" w:sz="4" w:space="0" w:color="auto"/>
            </w:tcBorders>
            <w:shd w:val="clear" w:color="auto" w:fill="auto"/>
            <w:noWrap/>
            <w:vAlign w:val="bottom"/>
            <w:hideMark/>
          </w:tcPr>
          <w:p w:rsidR="00AF0B3E" w:rsidRPr="004F4DA2" w:rsidRDefault="00AF0B3E" w:rsidP="004F4DA2">
            <w:pPr>
              <w:spacing w:after="0" w:line="240" w:lineRule="auto"/>
              <w:rPr>
                <w:rFonts w:ascii="Calibri" w:eastAsia="Times New Roman" w:hAnsi="Calibri" w:cs="Times New Roman"/>
                <w:color w:val="000000"/>
              </w:rPr>
            </w:pPr>
            <w:r w:rsidRPr="004F4DA2">
              <w:rPr>
                <w:rFonts w:ascii="Calibri" w:eastAsia="Times New Roman" w:hAnsi="Calibri" w:cs="Times New Roman"/>
                <w:color w:val="000000"/>
              </w:rPr>
              <w:t>Units</w:t>
            </w:r>
          </w:p>
        </w:tc>
      </w:tr>
      <w:tr w:rsidR="00AF0B3E" w:rsidRPr="004F4DA2" w:rsidTr="008D7E1A">
        <w:trPr>
          <w:trHeight w:val="413"/>
        </w:trPr>
        <w:tc>
          <w:tcPr>
            <w:tcW w:w="895" w:type="dxa"/>
            <w:tcBorders>
              <w:top w:val="nil"/>
              <w:left w:val="single" w:sz="4" w:space="0" w:color="auto"/>
              <w:bottom w:val="single" w:sz="4" w:space="0" w:color="auto"/>
              <w:right w:val="nil"/>
            </w:tcBorders>
            <w:shd w:val="clear" w:color="auto" w:fill="auto"/>
            <w:noWrap/>
            <w:vAlign w:val="bottom"/>
            <w:hideMark/>
          </w:tcPr>
          <w:p w:rsidR="00AF0B3E" w:rsidRPr="004F4DA2" w:rsidRDefault="00AF0B3E" w:rsidP="004F4DA2">
            <w:pPr>
              <w:spacing w:after="0" w:line="240" w:lineRule="auto"/>
              <w:jc w:val="center"/>
              <w:rPr>
                <w:rFonts w:ascii="Calibri" w:eastAsia="Times New Roman" w:hAnsi="Calibri" w:cs="Times New Roman"/>
                <w:color w:val="000000"/>
              </w:rPr>
            </w:pPr>
            <w:r w:rsidRPr="004F4DA2">
              <w:rPr>
                <w:rFonts w:ascii="Calibri" w:eastAsia="Times New Roman" w:hAnsi="Calibri" w:cs="Times New Roman"/>
                <w:color w:val="000000"/>
              </w:rPr>
              <w:t> </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0B3E" w:rsidRPr="004F4DA2" w:rsidRDefault="00AF0B3E" w:rsidP="004F4DA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Yearly</w:t>
            </w:r>
            <w:r w:rsidRPr="004F4DA2">
              <w:rPr>
                <w:rFonts w:ascii="Calibri" w:eastAsia="Times New Roman" w:hAnsi="Calibri" w:cs="Times New Roman"/>
                <w:color w:val="000000"/>
              </w:rPr>
              <w:t> </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AF0B3E" w:rsidRPr="004F4DA2" w:rsidRDefault="00AF0B3E" w:rsidP="004F4DA2">
            <w:pPr>
              <w:spacing w:after="0" w:line="240" w:lineRule="auto"/>
              <w:jc w:val="center"/>
              <w:rPr>
                <w:rFonts w:ascii="Calibri" w:eastAsia="Times New Roman" w:hAnsi="Calibri" w:cs="Times New Roman"/>
                <w:color w:val="000000"/>
              </w:rPr>
            </w:pPr>
            <w:r w:rsidRPr="004F4DA2">
              <w:rPr>
                <w:rFonts w:ascii="Calibri" w:eastAsia="Times New Roman" w:hAnsi="Calibri" w:cs="Times New Roman"/>
                <w:color w:val="000000"/>
              </w:rPr>
              <w:t>Thru July</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AF0B3E" w:rsidRPr="004F4DA2" w:rsidRDefault="00AF0B3E" w:rsidP="004F4DA2">
            <w:pPr>
              <w:spacing w:after="0" w:line="240" w:lineRule="auto"/>
              <w:jc w:val="center"/>
              <w:rPr>
                <w:rFonts w:ascii="Calibri" w:eastAsia="Times New Roman" w:hAnsi="Calibri" w:cs="Times New Roman"/>
                <w:color w:val="000000"/>
              </w:rPr>
            </w:pPr>
            <w:r w:rsidRPr="004F4DA2">
              <w:rPr>
                <w:rFonts w:ascii="Calibri" w:eastAsia="Times New Roman" w:hAnsi="Calibri" w:cs="Times New Roman"/>
                <w:color w:val="000000"/>
              </w:rPr>
              <w:t>Yearly</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AF0B3E" w:rsidRPr="004F4DA2" w:rsidRDefault="00AF0B3E" w:rsidP="004F4DA2">
            <w:pPr>
              <w:spacing w:after="0" w:line="240" w:lineRule="auto"/>
              <w:jc w:val="center"/>
              <w:rPr>
                <w:rFonts w:ascii="Calibri" w:eastAsia="Times New Roman" w:hAnsi="Calibri" w:cs="Times New Roman"/>
                <w:color w:val="000000"/>
              </w:rPr>
            </w:pPr>
            <w:r w:rsidRPr="004F4DA2">
              <w:rPr>
                <w:rFonts w:ascii="Calibri" w:eastAsia="Times New Roman" w:hAnsi="Calibri" w:cs="Times New Roman"/>
                <w:color w:val="000000"/>
              </w:rPr>
              <w:t>Thru July</w:t>
            </w:r>
          </w:p>
        </w:tc>
        <w:tc>
          <w:tcPr>
            <w:tcW w:w="765" w:type="dxa"/>
            <w:tcBorders>
              <w:top w:val="single" w:sz="4" w:space="0" w:color="auto"/>
              <w:left w:val="nil"/>
              <w:bottom w:val="single" w:sz="4" w:space="0" w:color="auto"/>
              <w:right w:val="single" w:sz="4" w:space="0" w:color="auto"/>
            </w:tcBorders>
            <w:shd w:val="clear" w:color="auto" w:fill="auto"/>
            <w:noWrap/>
            <w:vAlign w:val="bottom"/>
            <w:hideMark/>
          </w:tcPr>
          <w:p w:rsidR="00AF0B3E" w:rsidRPr="004F4DA2" w:rsidRDefault="00AF0B3E" w:rsidP="004F4DA2">
            <w:pPr>
              <w:spacing w:after="0" w:line="240" w:lineRule="auto"/>
              <w:jc w:val="center"/>
              <w:rPr>
                <w:rFonts w:ascii="Calibri" w:eastAsia="Times New Roman" w:hAnsi="Calibri" w:cs="Times New Roman"/>
                <w:color w:val="000000"/>
              </w:rPr>
            </w:pPr>
            <w:r w:rsidRPr="004F4DA2">
              <w:rPr>
                <w:rFonts w:ascii="Calibri" w:eastAsia="Times New Roman" w:hAnsi="Calibri" w:cs="Times New Roman"/>
                <w:color w:val="000000"/>
              </w:rPr>
              <w:t>Yearly</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AF0B3E" w:rsidRPr="004F4DA2" w:rsidRDefault="00AF0B3E" w:rsidP="004F4DA2">
            <w:pPr>
              <w:spacing w:after="0" w:line="240" w:lineRule="auto"/>
              <w:jc w:val="center"/>
              <w:rPr>
                <w:rFonts w:ascii="Calibri" w:eastAsia="Times New Roman" w:hAnsi="Calibri" w:cs="Times New Roman"/>
                <w:color w:val="000000"/>
              </w:rPr>
            </w:pPr>
            <w:r w:rsidRPr="004F4DA2">
              <w:rPr>
                <w:rFonts w:ascii="Calibri" w:eastAsia="Times New Roman" w:hAnsi="Calibri" w:cs="Times New Roman"/>
                <w:color w:val="000000"/>
              </w:rPr>
              <w:t>Thru July</w:t>
            </w:r>
          </w:p>
        </w:tc>
        <w:tc>
          <w:tcPr>
            <w:tcW w:w="765" w:type="dxa"/>
            <w:tcBorders>
              <w:top w:val="single" w:sz="4" w:space="0" w:color="auto"/>
              <w:left w:val="nil"/>
              <w:bottom w:val="single" w:sz="4" w:space="0" w:color="auto"/>
              <w:right w:val="single" w:sz="4" w:space="0" w:color="auto"/>
            </w:tcBorders>
            <w:shd w:val="clear" w:color="auto" w:fill="auto"/>
            <w:noWrap/>
            <w:vAlign w:val="bottom"/>
            <w:hideMark/>
          </w:tcPr>
          <w:p w:rsidR="00AF0B3E" w:rsidRPr="004F4DA2" w:rsidRDefault="00AF0B3E" w:rsidP="004F4DA2">
            <w:pPr>
              <w:spacing w:after="0" w:line="240" w:lineRule="auto"/>
              <w:jc w:val="center"/>
              <w:rPr>
                <w:rFonts w:ascii="Calibri" w:eastAsia="Times New Roman" w:hAnsi="Calibri" w:cs="Times New Roman"/>
                <w:color w:val="000000"/>
              </w:rPr>
            </w:pPr>
            <w:r w:rsidRPr="004F4DA2">
              <w:rPr>
                <w:rFonts w:ascii="Calibri" w:eastAsia="Times New Roman" w:hAnsi="Calibri" w:cs="Times New Roman"/>
                <w:color w:val="000000"/>
              </w:rPr>
              <w:t>Yearly</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rsidR="00AF0B3E" w:rsidRPr="004F4DA2" w:rsidRDefault="00AF0B3E" w:rsidP="004F4DA2">
            <w:pPr>
              <w:spacing w:after="0" w:line="240" w:lineRule="auto"/>
              <w:jc w:val="center"/>
              <w:rPr>
                <w:rFonts w:ascii="Calibri" w:eastAsia="Times New Roman" w:hAnsi="Calibri" w:cs="Times New Roman"/>
                <w:color w:val="000000"/>
              </w:rPr>
            </w:pPr>
            <w:r w:rsidRPr="004F4DA2">
              <w:rPr>
                <w:rFonts w:ascii="Calibri" w:eastAsia="Times New Roman" w:hAnsi="Calibri" w:cs="Times New Roman"/>
                <w:color w:val="000000"/>
              </w:rPr>
              <w:t>Thru July</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rsidR="00AF0B3E" w:rsidRPr="004F4DA2" w:rsidRDefault="00AF0B3E" w:rsidP="004F4DA2">
            <w:pPr>
              <w:spacing w:after="0" w:line="240" w:lineRule="auto"/>
              <w:jc w:val="center"/>
              <w:rPr>
                <w:rFonts w:ascii="Calibri" w:eastAsia="Times New Roman" w:hAnsi="Calibri" w:cs="Times New Roman"/>
                <w:color w:val="000000"/>
              </w:rPr>
            </w:pPr>
            <w:r w:rsidRPr="004F4DA2">
              <w:rPr>
                <w:rFonts w:ascii="Calibri" w:eastAsia="Times New Roman" w:hAnsi="Calibri" w:cs="Times New Roman"/>
                <w:color w:val="000000"/>
              </w:rPr>
              <w:t>Yearly</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rsidR="00AF0B3E" w:rsidRPr="004F4DA2" w:rsidRDefault="00AF0B3E" w:rsidP="004F4DA2">
            <w:pPr>
              <w:spacing w:after="0" w:line="240" w:lineRule="auto"/>
              <w:jc w:val="center"/>
              <w:rPr>
                <w:rFonts w:ascii="Calibri" w:eastAsia="Times New Roman" w:hAnsi="Calibri" w:cs="Times New Roman"/>
                <w:color w:val="000000"/>
              </w:rPr>
            </w:pPr>
            <w:r w:rsidRPr="004F4DA2">
              <w:rPr>
                <w:rFonts w:ascii="Calibri" w:eastAsia="Times New Roman" w:hAnsi="Calibri" w:cs="Times New Roman"/>
                <w:color w:val="000000"/>
              </w:rPr>
              <w:t>Thru July</w:t>
            </w:r>
          </w:p>
        </w:tc>
      </w:tr>
      <w:tr w:rsidR="00AF0B3E" w:rsidRPr="004F4DA2" w:rsidTr="008D7E1A">
        <w:trPr>
          <w:trHeight w:val="323"/>
        </w:trPr>
        <w:tc>
          <w:tcPr>
            <w:tcW w:w="895" w:type="dxa"/>
            <w:tcBorders>
              <w:top w:val="nil"/>
              <w:left w:val="single" w:sz="4" w:space="0" w:color="auto"/>
              <w:bottom w:val="dotted" w:sz="4" w:space="0" w:color="auto"/>
              <w:right w:val="nil"/>
            </w:tcBorders>
            <w:shd w:val="clear" w:color="auto" w:fill="auto"/>
            <w:noWrap/>
            <w:vAlign w:val="bottom"/>
            <w:hideMark/>
          </w:tcPr>
          <w:p w:rsidR="00AF0B3E" w:rsidRPr="004F4DA2" w:rsidRDefault="00AF0B3E" w:rsidP="004F4DA2">
            <w:pPr>
              <w:spacing w:after="0" w:line="240" w:lineRule="auto"/>
              <w:jc w:val="center"/>
              <w:rPr>
                <w:rFonts w:ascii="Calibri" w:eastAsia="Times New Roman" w:hAnsi="Calibri" w:cs="Times New Roman"/>
                <w:color w:val="000000"/>
              </w:rPr>
            </w:pPr>
            <w:r w:rsidRPr="004F4DA2">
              <w:rPr>
                <w:rFonts w:ascii="Calibri" w:eastAsia="Times New Roman" w:hAnsi="Calibri" w:cs="Times New Roman"/>
                <w:color w:val="000000"/>
              </w:rPr>
              <w:t>2011</w:t>
            </w:r>
          </w:p>
        </w:tc>
        <w:tc>
          <w:tcPr>
            <w:tcW w:w="810" w:type="dxa"/>
            <w:tcBorders>
              <w:top w:val="nil"/>
              <w:left w:val="single" w:sz="4" w:space="0" w:color="auto"/>
              <w:bottom w:val="dotted" w:sz="4" w:space="0" w:color="auto"/>
              <w:right w:val="dotted" w:sz="4" w:space="0" w:color="auto"/>
            </w:tcBorders>
            <w:shd w:val="clear" w:color="auto" w:fill="auto"/>
            <w:noWrap/>
            <w:vAlign w:val="bottom"/>
            <w:hideMark/>
          </w:tcPr>
          <w:p w:rsidR="00AF0B3E" w:rsidRPr="004F4DA2" w:rsidRDefault="00AF0B3E" w:rsidP="004F4DA2">
            <w:pPr>
              <w:spacing w:after="0" w:line="240" w:lineRule="auto"/>
              <w:jc w:val="center"/>
              <w:rPr>
                <w:rFonts w:ascii="Calibri" w:eastAsia="Times New Roman" w:hAnsi="Calibri" w:cs="Times New Roman"/>
                <w:color w:val="000000"/>
              </w:rPr>
            </w:pPr>
            <w:r w:rsidRPr="004F4DA2">
              <w:rPr>
                <w:rFonts w:ascii="Calibri" w:eastAsia="Times New Roman" w:hAnsi="Calibri" w:cs="Times New Roman"/>
                <w:color w:val="000000"/>
              </w:rPr>
              <w:t>387</w:t>
            </w:r>
          </w:p>
        </w:tc>
        <w:tc>
          <w:tcPr>
            <w:tcW w:w="900" w:type="dxa"/>
            <w:tcBorders>
              <w:top w:val="nil"/>
              <w:left w:val="nil"/>
              <w:bottom w:val="dotted" w:sz="4" w:space="0" w:color="auto"/>
              <w:right w:val="single" w:sz="4" w:space="0" w:color="auto"/>
            </w:tcBorders>
            <w:shd w:val="clear" w:color="auto" w:fill="auto"/>
            <w:noWrap/>
            <w:vAlign w:val="bottom"/>
            <w:hideMark/>
          </w:tcPr>
          <w:p w:rsidR="00AF0B3E" w:rsidRPr="004F4DA2" w:rsidRDefault="00AF0B3E" w:rsidP="004F4DA2">
            <w:pPr>
              <w:spacing w:after="0" w:line="240" w:lineRule="auto"/>
              <w:jc w:val="center"/>
              <w:rPr>
                <w:rFonts w:ascii="Calibri" w:eastAsia="Times New Roman" w:hAnsi="Calibri" w:cs="Times New Roman"/>
                <w:color w:val="000000"/>
              </w:rPr>
            </w:pPr>
            <w:r w:rsidRPr="004F4DA2">
              <w:rPr>
                <w:rFonts w:ascii="Calibri" w:eastAsia="Times New Roman" w:hAnsi="Calibri" w:cs="Times New Roman"/>
                <w:color w:val="000000"/>
              </w:rPr>
              <w:t>273</w:t>
            </w:r>
          </w:p>
        </w:tc>
        <w:tc>
          <w:tcPr>
            <w:tcW w:w="900" w:type="dxa"/>
            <w:tcBorders>
              <w:top w:val="nil"/>
              <w:left w:val="nil"/>
              <w:bottom w:val="dotted" w:sz="4" w:space="0" w:color="auto"/>
              <w:right w:val="dotted" w:sz="4" w:space="0" w:color="auto"/>
            </w:tcBorders>
            <w:shd w:val="clear" w:color="auto" w:fill="auto"/>
            <w:noWrap/>
            <w:vAlign w:val="bottom"/>
            <w:hideMark/>
          </w:tcPr>
          <w:p w:rsidR="00AF0B3E" w:rsidRPr="004F4DA2" w:rsidRDefault="00AF0B3E" w:rsidP="004F4DA2">
            <w:pPr>
              <w:spacing w:after="0" w:line="240" w:lineRule="auto"/>
              <w:jc w:val="center"/>
              <w:rPr>
                <w:rFonts w:ascii="Calibri" w:eastAsia="Times New Roman" w:hAnsi="Calibri" w:cs="Times New Roman"/>
                <w:color w:val="000000"/>
              </w:rPr>
            </w:pPr>
            <w:r w:rsidRPr="004F4DA2">
              <w:rPr>
                <w:rFonts w:ascii="Calibri" w:eastAsia="Times New Roman" w:hAnsi="Calibri" w:cs="Times New Roman"/>
                <w:color w:val="000000"/>
              </w:rPr>
              <w:t>311</w:t>
            </w:r>
          </w:p>
        </w:tc>
        <w:tc>
          <w:tcPr>
            <w:tcW w:w="900" w:type="dxa"/>
            <w:tcBorders>
              <w:top w:val="nil"/>
              <w:left w:val="nil"/>
              <w:bottom w:val="dotted" w:sz="4" w:space="0" w:color="auto"/>
              <w:right w:val="nil"/>
            </w:tcBorders>
            <w:shd w:val="clear" w:color="auto" w:fill="auto"/>
            <w:noWrap/>
            <w:vAlign w:val="bottom"/>
            <w:hideMark/>
          </w:tcPr>
          <w:p w:rsidR="00AF0B3E" w:rsidRPr="004F4DA2" w:rsidRDefault="00AF0B3E" w:rsidP="004F4DA2">
            <w:pPr>
              <w:spacing w:after="0" w:line="240" w:lineRule="auto"/>
              <w:jc w:val="center"/>
              <w:rPr>
                <w:rFonts w:ascii="Calibri" w:eastAsia="Times New Roman" w:hAnsi="Calibri" w:cs="Times New Roman"/>
                <w:color w:val="000000"/>
              </w:rPr>
            </w:pPr>
            <w:r w:rsidRPr="004F4DA2">
              <w:rPr>
                <w:rFonts w:ascii="Calibri" w:eastAsia="Times New Roman" w:hAnsi="Calibri" w:cs="Times New Roman"/>
                <w:color w:val="000000"/>
              </w:rPr>
              <w:t>210</w:t>
            </w:r>
          </w:p>
        </w:tc>
        <w:tc>
          <w:tcPr>
            <w:tcW w:w="765" w:type="dxa"/>
            <w:tcBorders>
              <w:top w:val="nil"/>
              <w:left w:val="single" w:sz="4" w:space="0" w:color="auto"/>
              <w:bottom w:val="dotted" w:sz="4" w:space="0" w:color="auto"/>
              <w:right w:val="dotted" w:sz="4" w:space="0" w:color="auto"/>
            </w:tcBorders>
            <w:shd w:val="clear" w:color="auto" w:fill="auto"/>
            <w:noWrap/>
            <w:vAlign w:val="bottom"/>
            <w:hideMark/>
          </w:tcPr>
          <w:p w:rsidR="00AF0B3E" w:rsidRPr="004F4DA2" w:rsidRDefault="00AF0B3E" w:rsidP="004F4DA2">
            <w:pPr>
              <w:spacing w:after="0" w:line="240" w:lineRule="auto"/>
              <w:jc w:val="center"/>
              <w:rPr>
                <w:rFonts w:ascii="Calibri" w:eastAsia="Times New Roman" w:hAnsi="Calibri" w:cs="Times New Roman"/>
                <w:color w:val="000000"/>
              </w:rPr>
            </w:pPr>
            <w:r w:rsidRPr="004F4DA2">
              <w:rPr>
                <w:rFonts w:ascii="Calibri" w:eastAsia="Times New Roman" w:hAnsi="Calibri" w:cs="Times New Roman"/>
                <w:color w:val="000000"/>
              </w:rPr>
              <w:t>24</w:t>
            </w:r>
          </w:p>
        </w:tc>
        <w:tc>
          <w:tcPr>
            <w:tcW w:w="900" w:type="dxa"/>
            <w:tcBorders>
              <w:top w:val="nil"/>
              <w:left w:val="nil"/>
              <w:bottom w:val="dotted" w:sz="4" w:space="0" w:color="auto"/>
              <w:right w:val="single" w:sz="4" w:space="0" w:color="auto"/>
            </w:tcBorders>
            <w:shd w:val="clear" w:color="auto" w:fill="auto"/>
            <w:noWrap/>
            <w:vAlign w:val="bottom"/>
            <w:hideMark/>
          </w:tcPr>
          <w:p w:rsidR="00AF0B3E" w:rsidRPr="004F4DA2" w:rsidRDefault="00AF0B3E" w:rsidP="004F4DA2">
            <w:pPr>
              <w:spacing w:after="0" w:line="240" w:lineRule="auto"/>
              <w:jc w:val="center"/>
              <w:rPr>
                <w:rFonts w:ascii="Calibri" w:eastAsia="Times New Roman" w:hAnsi="Calibri" w:cs="Times New Roman"/>
                <w:color w:val="000000"/>
              </w:rPr>
            </w:pPr>
            <w:r w:rsidRPr="004F4DA2">
              <w:rPr>
                <w:rFonts w:ascii="Calibri" w:eastAsia="Times New Roman" w:hAnsi="Calibri" w:cs="Times New Roman"/>
                <w:color w:val="000000"/>
              </w:rPr>
              <w:t>24</w:t>
            </w:r>
          </w:p>
        </w:tc>
        <w:tc>
          <w:tcPr>
            <w:tcW w:w="765" w:type="dxa"/>
            <w:tcBorders>
              <w:top w:val="nil"/>
              <w:left w:val="nil"/>
              <w:bottom w:val="dotted" w:sz="4" w:space="0" w:color="auto"/>
              <w:right w:val="dotted" w:sz="4" w:space="0" w:color="auto"/>
            </w:tcBorders>
            <w:shd w:val="clear" w:color="auto" w:fill="auto"/>
            <w:noWrap/>
            <w:vAlign w:val="bottom"/>
            <w:hideMark/>
          </w:tcPr>
          <w:p w:rsidR="00AF0B3E" w:rsidRPr="004F4DA2" w:rsidRDefault="00AF0B3E" w:rsidP="004F4DA2">
            <w:pPr>
              <w:spacing w:after="0" w:line="240" w:lineRule="auto"/>
              <w:jc w:val="center"/>
              <w:rPr>
                <w:rFonts w:ascii="Calibri" w:eastAsia="Times New Roman" w:hAnsi="Calibri" w:cs="Times New Roman"/>
                <w:color w:val="000000"/>
              </w:rPr>
            </w:pPr>
            <w:r w:rsidRPr="004F4DA2">
              <w:rPr>
                <w:rFonts w:ascii="Calibri" w:eastAsia="Times New Roman" w:hAnsi="Calibri" w:cs="Times New Roman"/>
                <w:color w:val="000000"/>
              </w:rPr>
              <w:t>0</w:t>
            </w:r>
          </w:p>
        </w:tc>
        <w:tc>
          <w:tcPr>
            <w:tcW w:w="810" w:type="dxa"/>
            <w:tcBorders>
              <w:top w:val="nil"/>
              <w:left w:val="nil"/>
              <w:bottom w:val="dotted" w:sz="4" w:space="0" w:color="auto"/>
              <w:right w:val="nil"/>
            </w:tcBorders>
            <w:shd w:val="clear" w:color="auto" w:fill="auto"/>
            <w:noWrap/>
            <w:vAlign w:val="bottom"/>
            <w:hideMark/>
          </w:tcPr>
          <w:p w:rsidR="00AF0B3E" w:rsidRPr="004F4DA2" w:rsidRDefault="00AF0B3E" w:rsidP="004F4DA2">
            <w:pPr>
              <w:spacing w:after="0" w:line="240" w:lineRule="auto"/>
              <w:jc w:val="center"/>
              <w:rPr>
                <w:rFonts w:ascii="Calibri" w:eastAsia="Times New Roman" w:hAnsi="Calibri" w:cs="Times New Roman"/>
                <w:color w:val="000000"/>
              </w:rPr>
            </w:pPr>
            <w:r w:rsidRPr="004F4DA2">
              <w:rPr>
                <w:rFonts w:ascii="Calibri" w:eastAsia="Times New Roman" w:hAnsi="Calibri" w:cs="Times New Roman"/>
                <w:color w:val="000000"/>
              </w:rPr>
              <w:t>0</w:t>
            </w:r>
          </w:p>
        </w:tc>
        <w:tc>
          <w:tcPr>
            <w:tcW w:w="810" w:type="dxa"/>
            <w:tcBorders>
              <w:top w:val="nil"/>
              <w:left w:val="single" w:sz="4" w:space="0" w:color="auto"/>
              <w:bottom w:val="dotted" w:sz="4" w:space="0" w:color="auto"/>
              <w:right w:val="dotted" w:sz="4" w:space="0" w:color="auto"/>
            </w:tcBorders>
            <w:shd w:val="clear" w:color="auto" w:fill="auto"/>
            <w:noWrap/>
            <w:vAlign w:val="bottom"/>
            <w:hideMark/>
          </w:tcPr>
          <w:p w:rsidR="00AF0B3E" w:rsidRPr="004F4DA2" w:rsidRDefault="00AF0B3E" w:rsidP="004F4DA2">
            <w:pPr>
              <w:spacing w:after="0" w:line="240" w:lineRule="auto"/>
              <w:jc w:val="center"/>
              <w:rPr>
                <w:rFonts w:ascii="Calibri" w:eastAsia="Times New Roman" w:hAnsi="Calibri" w:cs="Times New Roman"/>
                <w:color w:val="000000"/>
              </w:rPr>
            </w:pPr>
            <w:r w:rsidRPr="004F4DA2">
              <w:rPr>
                <w:rFonts w:ascii="Calibri" w:eastAsia="Times New Roman" w:hAnsi="Calibri" w:cs="Times New Roman"/>
                <w:color w:val="000000"/>
              </w:rPr>
              <w:t>52</w:t>
            </w:r>
          </w:p>
        </w:tc>
        <w:tc>
          <w:tcPr>
            <w:tcW w:w="810" w:type="dxa"/>
            <w:tcBorders>
              <w:top w:val="nil"/>
              <w:left w:val="nil"/>
              <w:bottom w:val="dotted" w:sz="4" w:space="0" w:color="auto"/>
              <w:right w:val="single" w:sz="4" w:space="0" w:color="auto"/>
            </w:tcBorders>
            <w:shd w:val="clear" w:color="auto" w:fill="auto"/>
            <w:noWrap/>
            <w:vAlign w:val="bottom"/>
            <w:hideMark/>
          </w:tcPr>
          <w:p w:rsidR="00AF0B3E" w:rsidRPr="004F4DA2" w:rsidRDefault="00AF0B3E" w:rsidP="004F4DA2">
            <w:pPr>
              <w:spacing w:after="0" w:line="240" w:lineRule="auto"/>
              <w:jc w:val="center"/>
              <w:rPr>
                <w:rFonts w:ascii="Calibri" w:eastAsia="Times New Roman" w:hAnsi="Calibri" w:cs="Times New Roman"/>
                <w:color w:val="000000"/>
              </w:rPr>
            </w:pPr>
            <w:r w:rsidRPr="004F4DA2">
              <w:rPr>
                <w:rFonts w:ascii="Calibri" w:eastAsia="Times New Roman" w:hAnsi="Calibri" w:cs="Times New Roman"/>
                <w:color w:val="000000"/>
              </w:rPr>
              <w:t>39</w:t>
            </w:r>
          </w:p>
        </w:tc>
      </w:tr>
      <w:tr w:rsidR="00AF0B3E" w:rsidRPr="004F4DA2" w:rsidTr="008D7E1A">
        <w:trPr>
          <w:trHeight w:val="332"/>
        </w:trPr>
        <w:tc>
          <w:tcPr>
            <w:tcW w:w="895" w:type="dxa"/>
            <w:tcBorders>
              <w:top w:val="nil"/>
              <w:left w:val="single" w:sz="4" w:space="0" w:color="auto"/>
              <w:bottom w:val="dotted" w:sz="4" w:space="0" w:color="auto"/>
              <w:right w:val="nil"/>
            </w:tcBorders>
            <w:shd w:val="clear" w:color="auto" w:fill="auto"/>
            <w:noWrap/>
            <w:vAlign w:val="bottom"/>
            <w:hideMark/>
          </w:tcPr>
          <w:p w:rsidR="00AF0B3E" w:rsidRPr="004F4DA2" w:rsidRDefault="00AF0B3E" w:rsidP="004F4DA2">
            <w:pPr>
              <w:spacing w:after="0" w:line="240" w:lineRule="auto"/>
              <w:jc w:val="center"/>
              <w:rPr>
                <w:rFonts w:ascii="Calibri" w:eastAsia="Times New Roman" w:hAnsi="Calibri" w:cs="Times New Roman"/>
                <w:color w:val="000000"/>
              </w:rPr>
            </w:pPr>
            <w:r w:rsidRPr="004F4DA2">
              <w:rPr>
                <w:rFonts w:ascii="Calibri" w:eastAsia="Times New Roman" w:hAnsi="Calibri" w:cs="Times New Roman"/>
                <w:color w:val="000000"/>
              </w:rPr>
              <w:t>2012</w:t>
            </w:r>
          </w:p>
        </w:tc>
        <w:tc>
          <w:tcPr>
            <w:tcW w:w="810" w:type="dxa"/>
            <w:tcBorders>
              <w:top w:val="nil"/>
              <w:left w:val="single" w:sz="4" w:space="0" w:color="auto"/>
              <w:bottom w:val="dotted" w:sz="4" w:space="0" w:color="auto"/>
              <w:right w:val="dotted" w:sz="4" w:space="0" w:color="auto"/>
            </w:tcBorders>
            <w:shd w:val="clear" w:color="auto" w:fill="auto"/>
            <w:noWrap/>
            <w:vAlign w:val="bottom"/>
            <w:hideMark/>
          </w:tcPr>
          <w:p w:rsidR="00AF0B3E" w:rsidRPr="004F4DA2" w:rsidRDefault="00AF0B3E" w:rsidP="004F4DA2">
            <w:pPr>
              <w:spacing w:after="0" w:line="240" w:lineRule="auto"/>
              <w:jc w:val="center"/>
              <w:rPr>
                <w:rFonts w:ascii="Calibri" w:eastAsia="Times New Roman" w:hAnsi="Calibri" w:cs="Times New Roman"/>
                <w:color w:val="000000"/>
              </w:rPr>
            </w:pPr>
            <w:r w:rsidRPr="004F4DA2">
              <w:rPr>
                <w:rFonts w:ascii="Calibri" w:eastAsia="Times New Roman" w:hAnsi="Calibri" w:cs="Times New Roman"/>
                <w:color w:val="000000"/>
              </w:rPr>
              <w:t>532</w:t>
            </w:r>
          </w:p>
        </w:tc>
        <w:tc>
          <w:tcPr>
            <w:tcW w:w="900" w:type="dxa"/>
            <w:tcBorders>
              <w:top w:val="nil"/>
              <w:left w:val="nil"/>
              <w:bottom w:val="dotted" w:sz="4" w:space="0" w:color="auto"/>
              <w:right w:val="single" w:sz="4" w:space="0" w:color="auto"/>
            </w:tcBorders>
            <w:shd w:val="clear" w:color="auto" w:fill="auto"/>
            <w:noWrap/>
            <w:vAlign w:val="bottom"/>
            <w:hideMark/>
          </w:tcPr>
          <w:p w:rsidR="00AF0B3E" w:rsidRPr="004F4DA2" w:rsidRDefault="00AF0B3E" w:rsidP="004F4DA2">
            <w:pPr>
              <w:spacing w:after="0" w:line="240" w:lineRule="auto"/>
              <w:jc w:val="center"/>
              <w:rPr>
                <w:rFonts w:ascii="Calibri" w:eastAsia="Times New Roman" w:hAnsi="Calibri" w:cs="Times New Roman"/>
                <w:color w:val="000000"/>
              </w:rPr>
            </w:pPr>
            <w:r w:rsidRPr="004F4DA2">
              <w:rPr>
                <w:rFonts w:ascii="Calibri" w:eastAsia="Times New Roman" w:hAnsi="Calibri" w:cs="Times New Roman"/>
                <w:color w:val="000000"/>
              </w:rPr>
              <w:t>369</w:t>
            </w:r>
          </w:p>
        </w:tc>
        <w:tc>
          <w:tcPr>
            <w:tcW w:w="900" w:type="dxa"/>
            <w:tcBorders>
              <w:top w:val="nil"/>
              <w:left w:val="nil"/>
              <w:bottom w:val="dotted" w:sz="4" w:space="0" w:color="auto"/>
              <w:right w:val="dotted" w:sz="4" w:space="0" w:color="auto"/>
            </w:tcBorders>
            <w:shd w:val="clear" w:color="auto" w:fill="auto"/>
            <w:noWrap/>
            <w:vAlign w:val="bottom"/>
            <w:hideMark/>
          </w:tcPr>
          <w:p w:rsidR="00AF0B3E" w:rsidRPr="004F4DA2" w:rsidRDefault="00AF0B3E" w:rsidP="004F4DA2">
            <w:pPr>
              <w:spacing w:after="0" w:line="240" w:lineRule="auto"/>
              <w:jc w:val="center"/>
              <w:rPr>
                <w:rFonts w:ascii="Calibri" w:eastAsia="Times New Roman" w:hAnsi="Calibri" w:cs="Times New Roman"/>
                <w:color w:val="000000"/>
              </w:rPr>
            </w:pPr>
            <w:r w:rsidRPr="004F4DA2">
              <w:rPr>
                <w:rFonts w:ascii="Calibri" w:eastAsia="Times New Roman" w:hAnsi="Calibri" w:cs="Times New Roman"/>
                <w:color w:val="000000"/>
              </w:rPr>
              <w:t>375</w:t>
            </w:r>
          </w:p>
        </w:tc>
        <w:tc>
          <w:tcPr>
            <w:tcW w:w="900" w:type="dxa"/>
            <w:tcBorders>
              <w:top w:val="nil"/>
              <w:left w:val="nil"/>
              <w:bottom w:val="dotted" w:sz="4" w:space="0" w:color="auto"/>
              <w:right w:val="nil"/>
            </w:tcBorders>
            <w:shd w:val="clear" w:color="auto" w:fill="auto"/>
            <w:noWrap/>
            <w:vAlign w:val="bottom"/>
            <w:hideMark/>
          </w:tcPr>
          <w:p w:rsidR="00AF0B3E" w:rsidRPr="004F4DA2" w:rsidRDefault="00AF0B3E" w:rsidP="004F4DA2">
            <w:pPr>
              <w:spacing w:after="0" w:line="240" w:lineRule="auto"/>
              <w:jc w:val="center"/>
              <w:rPr>
                <w:rFonts w:ascii="Calibri" w:eastAsia="Times New Roman" w:hAnsi="Calibri" w:cs="Times New Roman"/>
                <w:color w:val="000000"/>
              </w:rPr>
            </w:pPr>
            <w:r w:rsidRPr="004F4DA2">
              <w:rPr>
                <w:rFonts w:ascii="Calibri" w:eastAsia="Times New Roman" w:hAnsi="Calibri" w:cs="Times New Roman"/>
                <w:color w:val="000000"/>
              </w:rPr>
              <w:t>231</w:t>
            </w:r>
          </w:p>
        </w:tc>
        <w:tc>
          <w:tcPr>
            <w:tcW w:w="765" w:type="dxa"/>
            <w:tcBorders>
              <w:top w:val="nil"/>
              <w:left w:val="single" w:sz="4" w:space="0" w:color="auto"/>
              <w:bottom w:val="dotted" w:sz="4" w:space="0" w:color="auto"/>
              <w:right w:val="dotted" w:sz="4" w:space="0" w:color="auto"/>
            </w:tcBorders>
            <w:shd w:val="clear" w:color="auto" w:fill="auto"/>
            <w:noWrap/>
            <w:vAlign w:val="bottom"/>
            <w:hideMark/>
          </w:tcPr>
          <w:p w:rsidR="00AF0B3E" w:rsidRPr="004F4DA2" w:rsidRDefault="00AF0B3E" w:rsidP="004F4DA2">
            <w:pPr>
              <w:spacing w:after="0" w:line="240" w:lineRule="auto"/>
              <w:jc w:val="center"/>
              <w:rPr>
                <w:rFonts w:ascii="Calibri" w:eastAsia="Times New Roman" w:hAnsi="Calibri" w:cs="Times New Roman"/>
                <w:color w:val="000000"/>
              </w:rPr>
            </w:pPr>
            <w:r w:rsidRPr="004F4DA2">
              <w:rPr>
                <w:rFonts w:ascii="Calibri" w:eastAsia="Times New Roman" w:hAnsi="Calibri" w:cs="Times New Roman"/>
                <w:color w:val="000000"/>
              </w:rPr>
              <w:t>36</w:t>
            </w:r>
          </w:p>
        </w:tc>
        <w:tc>
          <w:tcPr>
            <w:tcW w:w="900" w:type="dxa"/>
            <w:tcBorders>
              <w:top w:val="nil"/>
              <w:left w:val="nil"/>
              <w:bottom w:val="dotted" w:sz="4" w:space="0" w:color="auto"/>
              <w:right w:val="single" w:sz="4" w:space="0" w:color="auto"/>
            </w:tcBorders>
            <w:shd w:val="clear" w:color="auto" w:fill="auto"/>
            <w:noWrap/>
            <w:vAlign w:val="bottom"/>
            <w:hideMark/>
          </w:tcPr>
          <w:p w:rsidR="00AF0B3E" w:rsidRPr="004F4DA2" w:rsidRDefault="00AF0B3E" w:rsidP="004F4DA2">
            <w:pPr>
              <w:spacing w:after="0" w:line="240" w:lineRule="auto"/>
              <w:jc w:val="center"/>
              <w:rPr>
                <w:rFonts w:ascii="Calibri" w:eastAsia="Times New Roman" w:hAnsi="Calibri" w:cs="Times New Roman"/>
                <w:color w:val="000000"/>
              </w:rPr>
            </w:pPr>
            <w:r w:rsidRPr="004F4DA2">
              <w:rPr>
                <w:rFonts w:ascii="Calibri" w:eastAsia="Times New Roman" w:hAnsi="Calibri" w:cs="Times New Roman"/>
                <w:color w:val="000000"/>
              </w:rPr>
              <w:t>26</w:t>
            </w:r>
          </w:p>
        </w:tc>
        <w:tc>
          <w:tcPr>
            <w:tcW w:w="765" w:type="dxa"/>
            <w:tcBorders>
              <w:top w:val="nil"/>
              <w:left w:val="nil"/>
              <w:bottom w:val="dotted" w:sz="4" w:space="0" w:color="auto"/>
              <w:right w:val="dotted" w:sz="4" w:space="0" w:color="auto"/>
            </w:tcBorders>
            <w:shd w:val="clear" w:color="auto" w:fill="auto"/>
            <w:noWrap/>
            <w:vAlign w:val="bottom"/>
            <w:hideMark/>
          </w:tcPr>
          <w:p w:rsidR="00AF0B3E" w:rsidRPr="004F4DA2" w:rsidRDefault="00AF0B3E" w:rsidP="004F4DA2">
            <w:pPr>
              <w:spacing w:after="0" w:line="240" w:lineRule="auto"/>
              <w:jc w:val="center"/>
              <w:rPr>
                <w:rFonts w:ascii="Calibri" w:eastAsia="Times New Roman" w:hAnsi="Calibri" w:cs="Times New Roman"/>
                <w:color w:val="000000"/>
              </w:rPr>
            </w:pPr>
            <w:r w:rsidRPr="004F4DA2">
              <w:rPr>
                <w:rFonts w:ascii="Calibri" w:eastAsia="Times New Roman" w:hAnsi="Calibri" w:cs="Times New Roman"/>
                <w:color w:val="000000"/>
              </w:rPr>
              <w:t>0</w:t>
            </w:r>
          </w:p>
        </w:tc>
        <w:tc>
          <w:tcPr>
            <w:tcW w:w="810" w:type="dxa"/>
            <w:tcBorders>
              <w:top w:val="nil"/>
              <w:left w:val="nil"/>
              <w:bottom w:val="dotted" w:sz="4" w:space="0" w:color="auto"/>
              <w:right w:val="nil"/>
            </w:tcBorders>
            <w:shd w:val="clear" w:color="auto" w:fill="auto"/>
            <w:noWrap/>
            <w:vAlign w:val="bottom"/>
            <w:hideMark/>
          </w:tcPr>
          <w:p w:rsidR="00AF0B3E" w:rsidRPr="004F4DA2" w:rsidRDefault="00AF0B3E" w:rsidP="004F4DA2">
            <w:pPr>
              <w:spacing w:after="0" w:line="240" w:lineRule="auto"/>
              <w:jc w:val="center"/>
              <w:rPr>
                <w:rFonts w:ascii="Calibri" w:eastAsia="Times New Roman" w:hAnsi="Calibri" w:cs="Times New Roman"/>
                <w:color w:val="000000"/>
              </w:rPr>
            </w:pPr>
            <w:r w:rsidRPr="004F4DA2">
              <w:rPr>
                <w:rFonts w:ascii="Calibri" w:eastAsia="Times New Roman" w:hAnsi="Calibri" w:cs="Times New Roman"/>
                <w:color w:val="000000"/>
              </w:rPr>
              <w:t>0</w:t>
            </w:r>
          </w:p>
        </w:tc>
        <w:tc>
          <w:tcPr>
            <w:tcW w:w="810" w:type="dxa"/>
            <w:tcBorders>
              <w:top w:val="nil"/>
              <w:left w:val="single" w:sz="4" w:space="0" w:color="auto"/>
              <w:bottom w:val="dotted" w:sz="4" w:space="0" w:color="auto"/>
              <w:right w:val="dotted" w:sz="4" w:space="0" w:color="auto"/>
            </w:tcBorders>
            <w:shd w:val="clear" w:color="auto" w:fill="auto"/>
            <w:noWrap/>
            <w:vAlign w:val="bottom"/>
            <w:hideMark/>
          </w:tcPr>
          <w:p w:rsidR="00AF0B3E" w:rsidRPr="004F4DA2" w:rsidRDefault="00AF0B3E" w:rsidP="004F4DA2">
            <w:pPr>
              <w:spacing w:after="0" w:line="240" w:lineRule="auto"/>
              <w:jc w:val="center"/>
              <w:rPr>
                <w:rFonts w:ascii="Calibri" w:eastAsia="Times New Roman" w:hAnsi="Calibri" w:cs="Times New Roman"/>
                <w:color w:val="000000"/>
              </w:rPr>
            </w:pPr>
            <w:r w:rsidRPr="004F4DA2">
              <w:rPr>
                <w:rFonts w:ascii="Calibri" w:eastAsia="Times New Roman" w:hAnsi="Calibri" w:cs="Times New Roman"/>
                <w:color w:val="000000"/>
              </w:rPr>
              <w:t>121</w:t>
            </w:r>
          </w:p>
        </w:tc>
        <w:tc>
          <w:tcPr>
            <w:tcW w:w="810" w:type="dxa"/>
            <w:tcBorders>
              <w:top w:val="nil"/>
              <w:left w:val="nil"/>
              <w:bottom w:val="dotted" w:sz="4" w:space="0" w:color="auto"/>
              <w:right w:val="single" w:sz="4" w:space="0" w:color="auto"/>
            </w:tcBorders>
            <w:shd w:val="clear" w:color="auto" w:fill="auto"/>
            <w:noWrap/>
            <w:vAlign w:val="bottom"/>
            <w:hideMark/>
          </w:tcPr>
          <w:p w:rsidR="00AF0B3E" w:rsidRPr="004F4DA2" w:rsidRDefault="00AF0B3E" w:rsidP="004F4DA2">
            <w:pPr>
              <w:spacing w:after="0" w:line="240" w:lineRule="auto"/>
              <w:jc w:val="center"/>
              <w:rPr>
                <w:rFonts w:ascii="Calibri" w:eastAsia="Times New Roman" w:hAnsi="Calibri" w:cs="Times New Roman"/>
                <w:color w:val="000000"/>
              </w:rPr>
            </w:pPr>
            <w:r w:rsidRPr="004F4DA2">
              <w:rPr>
                <w:rFonts w:ascii="Calibri" w:eastAsia="Times New Roman" w:hAnsi="Calibri" w:cs="Times New Roman"/>
                <w:color w:val="000000"/>
              </w:rPr>
              <w:t>112</w:t>
            </w:r>
          </w:p>
        </w:tc>
      </w:tr>
      <w:tr w:rsidR="00AF0B3E" w:rsidRPr="004F4DA2" w:rsidTr="008D7E1A">
        <w:trPr>
          <w:trHeight w:val="278"/>
        </w:trPr>
        <w:tc>
          <w:tcPr>
            <w:tcW w:w="895" w:type="dxa"/>
            <w:tcBorders>
              <w:top w:val="nil"/>
              <w:left w:val="single" w:sz="4" w:space="0" w:color="auto"/>
              <w:bottom w:val="dotted" w:sz="4" w:space="0" w:color="auto"/>
              <w:right w:val="nil"/>
            </w:tcBorders>
            <w:shd w:val="clear" w:color="auto" w:fill="auto"/>
            <w:noWrap/>
            <w:vAlign w:val="bottom"/>
            <w:hideMark/>
          </w:tcPr>
          <w:p w:rsidR="00AF0B3E" w:rsidRPr="004F4DA2" w:rsidRDefault="00AF0B3E" w:rsidP="004F4DA2">
            <w:pPr>
              <w:spacing w:after="0" w:line="240" w:lineRule="auto"/>
              <w:jc w:val="center"/>
              <w:rPr>
                <w:rFonts w:ascii="Calibri" w:eastAsia="Times New Roman" w:hAnsi="Calibri" w:cs="Times New Roman"/>
                <w:color w:val="000000"/>
              </w:rPr>
            </w:pPr>
            <w:r w:rsidRPr="004F4DA2">
              <w:rPr>
                <w:rFonts w:ascii="Calibri" w:eastAsia="Times New Roman" w:hAnsi="Calibri" w:cs="Times New Roman"/>
                <w:color w:val="000000"/>
              </w:rPr>
              <w:t>2013</w:t>
            </w:r>
          </w:p>
        </w:tc>
        <w:tc>
          <w:tcPr>
            <w:tcW w:w="810" w:type="dxa"/>
            <w:tcBorders>
              <w:top w:val="nil"/>
              <w:left w:val="single" w:sz="4" w:space="0" w:color="auto"/>
              <w:bottom w:val="dotted" w:sz="4" w:space="0" w:color="auto"/>
              <w:right w:val="dotted" w:sz="4" w:space="0" w:color="auto"/>
            </w:tcBorders>
            <w:shd w:val="clear" w:color="auto" w:fill="auto"/>
            <w:noWrap/>
            <w:vAlign w:val="bottom"/>
            <w:hideMark/>
          </w:tcPr>
          <w:p w:rsidR="00AF0B3E" w:rsidRPr="004F4DA2" w:rsidRDefault="00AF0B3E" w:rsidP="004F4DA2">
            <w:pPr>
              <w:spacing w:after="0" w:line="240" w:lineRule="auto"/>
              <w:jc w:val="center"/>
              <w:rPr>
                <w:rFonts w:ascii="Calibri" w:eastAsia="Times New Roman" w:hAnsi="Calibri" w:cs="Times New Roman"/>
                <w:color w:val="000000"/>
              </w:rPr>
            </w:pPr>
            <w:r w:rsidRPr="004F4DA2">
              <w:rPr>
                <w:rFonts w:ascii="Calibri" w:eastAsia="Times New Roman" w:hAnsi="Calibri" w:cs="Times New Roman"/>
                <w:color w:val="000000"/>
              </w:rPr>
              <w:t>469</w:t>
            </w:r>
          </w:p>
        </w:tc>
        <w:tc>
          <w:tcPr>
            <w:tcW w:w="900" w:type="dxa"/>
            <w:tcBorders>
              <w:top w:val="nil"/>
              <w:left w:val="nil"/>
              <w:bottom w:val="dotted" w:sz="4" w:space="0" w:color="auto"/>
              <w:right w:val="single" w:sz="4" w:space="0" w:color="auto"/>
            </w:tcBorders>
            <w:shd w:val="clear" w:color="auto" w:fill="auto"/>
            <w:noWrap/>
            <w:vAlign w:val="bottom"/>
            <w:hideMark/>
          </w:tcPr>
          <w:p w:rsidR="00AF0B3E" w:rsidRPr="004F4DA2" w:rsidRDefault="00AF0B3E" w:rsidP="004F4DA2">
            <w:pPr>
              <w:spacing w:after="0" w:line="240" w:lineRule="auto"/>
              <w:jc w:val="center"/>
              <w:rPr>
                <w:rFonts w:ascii="Calibri" w:eastAsia="Times New Roman" w:hAnsi="Calibri" w:cs="Times New Roman"/>
                <w:color w:val="000000"/>
              </w:rPr>
            </w:pPr>
            <w:r w:rsidRPr="004F4DA2">
              <w:rPr>
                <w:rFonts w:ascii="Calibri" w:eastAsia="Times New Roman" w:hAnsi="Calibri" w:cs="Times New Roman"/>
                <w:color w:val="000000"/>
              </w:rPr>
              <w:t>323</w:t>
            </w:r>
          </w:p>
        </w:tc>
        <w:tc>
          <w:tcPr>
            <w:tcW w:w="900" w:type="dxa"/>
            <w:tcBorders>
              <w:top w:val="nil"/>
              <w:left w:val="nil"/>
              <w:bottom w:val="dotted" w:sz="4" w:space="0" w:color="auto"/>
              <w:right w:val="dotted" w:sz="4" w:space="0" w:color="auto"/>
            </w:tcBorders>
            <w:shd w:val="clear" w:color="auto" w:fill="auto"/>
            <w:noWrap/>
            <w:vAlign w:val="bottom"/>
            <w:hideMark/>
          </w:tcPr>
          <w:p w:rsidR="00AF0B3E" w:rsidRPr="004F4DA2" w:rsidRDefault="00AF0B3E" w:rsidP="004F4DA2">
            <w:pPr>
              <w:spacing w:after="0" w:line="240" w:lineRule="auto"/>
              <w:jc w:val="center"/>
              <w:rPr>
                <w:rFonts w:ascii="Calibri" w:eastAsia="Times New Roman" w:hAnsi="Calibri" w:cs="Times New Roman"/>
                <w:color w:val="000000"/>
              </w:rPr>
            </w:pPr>
            <w:r w:rsidRPr="004F4DA2">
              <w:rPr>
                <w:rFonts w:ascii="Calibri" w:eastAsia="Times New Roman" w:hAnsi="Calibri" w:cs="Times New Roman"/>
                <w:color w:val="000000"/>
              </w:rPr>
              <w:t>404</w:t>
            </w:r>
          </w:p>
        </w:tc>
        <w:tc>
          <w:tcPr>
            <w:tcW w:w="900" w:type="dxa"/>
            <w:tcBorders>
              <w:top w:val="nil"/>
              <w:left w:val="nil"/>
              <w:bottom w:val="dotted" w:sz="4" w:space="0" w:color="auto"/>
              <w:right w:val="nil"/>
            </w:tcBorders>
            <w:shd w:val="clear" w:color="auto" w:fill="auto"/>
            <w:noWrap/>
            <w:vAlign w:val="bottom"/>
            <w:hideMark/>
          </w:tcPr>
          <w:p w:rsidR="00AF0B3E" w:rsidRPr="004F4DA2" w:rsidRDefault="00AF0B3E" w:rsidP="004F4DA2">
            <w:pPr>
              <w:spacing w:after="0" w:line="240" w:lineRule="auto"/>
              <w:jc w:val="center"/>
              <w:rPr>
                <w:rFonts w:ascii="Calibri" w:eastAsia="Times New Roman" w:hAnsi="Calibri" w:cs="Times New Roman"/>
                <w:color w:val="000000"/>
              </w:rPr>
            </w:pPr>
            <w:r w:rsidRPr="004F4DA2">
              <w:rPr>
                <w:rFonts w:ascii="Calibri" w:eastAsia="Times New Roman" w:hAnsi="Calibri" w:cs="Times New Roman"/>
                <w:color w:val="000000"/>
              </w:rPr>
              <w:t>284</w:t>
            </w:r>
          </w:p>
        </w:tc>
        <w:tc>
          <w:tcPr>
            <w:tcW w:w="765" w:type="dxa"/>
            <w:tcBorders>
              <w:top w:val="nil"/>
              <w:left w:val="single" w:sz="4" w:space="0" w:color="auto"/>
              <w:bottom w:val="dotted" w:sz="4" w:space="0" w:color="auto"/>
              <w:right w:val="dotted" w:sz="4" w:space="0" w:color="auto"/>
            </w:tcBorders>
            <w:shd w:val="clear" w:color="auto" w:fill="auto"/>
            <w:noWrap/>
            <w:vAlign w:val="bottom"/>
            <w:hideMark/>
          </w:tcPr>
          <w:p w:rsidR="00AF0B3E" w:rsidRPr="004F4DA2" w:rsidRDefault="00AF0B3E" w:rsidP="004F4DA2">
            <w:pPr>
              <w:spacing w:after="0" w:line="240" w:lineRule="auto"/>
              <w:jc w:val="center"/>
              <w:rPr>
                <w:rFonts w:ascii="Calibri" w:eastAsia="Times New Roman" w:hAnsi="Calibri" w:cs="Times New Roman"/>
                <w:color w:val="000000"/>
              </w:rPr>
            </w:pPr>
            <w:r w:rsidRPr="004F4DA2">
              <w:rPr>
                <w:rFonts w:ascii="Calibri" w:eastAsia="Times New Roman" w:hAnsi="Calibri" w:cs="Times New Roman"/>
                <w:color w:val="000000"/>
              </w:rPr>
              <w:t>36</w:t>
            </w:r>
          </w:p>
        </w:tc>
        <w:tc>
          <w:tcPr>
            <w:tcW w:w="900" w:type="dxa"/>
            <w:tcBorders>
              <w:top w:val="nil"/>
              <w:left w:val="nil"/>
              <w:bottom w:val="dotted" w:sz="4" w:space="0" w:color="auto"/>
              <w:right w:val="single" w:sz="4" w:space="0" w:color="auto"/>
            </w:tcBorders>
            <w:shd w:val="clear" w:color="auto" w:fill="auto"/>
            <w:noWrap/>
            <w:vAlign w:val="bottom"/>
            <w:hideMark/>
          </w:tcPr>
          <w:p w:rsidR="00AF0B3E" w:rsidRPr="004F4DA2" w:rsidRDefault="00AF0B3E" w:rsidP="004F4DA2">
            <w:pPr>
              <w:spacing w:after="0" w:line="240" w:lineRule="auto"/>
              <w:jc w:val="center"/>
              <w:rPr>
                <w:rFonts w:ascii="Calibri" w:eastAsia="Times New Roman" w:hAnsi="Calibri" w:cs="Times New Roman"/>
                <w:color w:val="000000"/>
              </w:rPr>
            </w:pPr>
            <w:r w:rsidRPr="004F4DA2">
              <w:rPr>
                <w:rFonts w:ascii="Calibri" w:eastAsia="Times New Roman" w:hAnsi="Calibri" w:cs="Times New Roman"/>
                <w:color w:val="000000"/>
              </w:rPr>
              <w:t>10</w:t>
            </w:r>
          </w:p>
        </w:tc>
        <w:tc>
          <w:tcPr>
            <w:tcW w:w="765" w:type="dxa"/>
            <w:tcBorders>
              <w:top w:val="nil"/>
              <w:left w:val="nil"/>
              <w:bottom w:val="dotted" w:sz="4" w:space="0" w:color="auto"/>
              <w:right w:val="dotted" w:sz="4" w:space="0" w:color="auto"/>
            </w:tcBorders>
            <w:shd w:val="clear" w:color="auto" w:fill="auto"/>
            <w:noWrap/>
            <w:vAlign w:val="bottom"/>
            <w:hideMark/>
          </w:tcPr>
          <w:p w:rsidR="00AF0B3E" w:rsidRPr="004F4DA2" w:rsidRDefault="00AF0B3E" w:rsidP="004F4DA2">
            <w:pPr>
              <w:spacing w:after="0" w:line="240" w:lineRule="auto"/>
              <w:jc w:val="center"/>
              <w:rPr>
                <w:rFonts w:ascii="Calibri" w:eastAsia="Times New Roman" w:hAnsi="Calibri" w:cs="Times New Roman"/>
                <w:color w:val="000000"/>
              </w:rPr>
            </w:pPr>
            <w:r w:rsidRPr="004F4DA2">
              <w:rPr>
                <w:rFonts w:ascii="Calibri" w:eastAsia="Times New Roman" w:hAnsi="Calibri" w:cs="Times New Roman"/>
                <w:color w:val="000000"/>
              </w:rPr>
              <w:t>0</w:t>
            </w:r>
          </w:p>
        </w:tc>
        <w:tc>
          <w:tcPr>
            <w:tcW w:w="810" w:type="dxa"/>
            <w:tcBorders>
              <w:top w:val="nil"/>
              <w:left w:val="nil"/>
              <w:bottom w:val="dotted" w:sz="4" w:space="0" w:color="auto"/>
              <w:right w:val="nil"/>
            </w:tcBorders>
            <w:shd w:val="clear" w:color="auto" w:fill="auto"/>
            <w:noWrap/>
            <w:vAlign w:val="bottom"/>
            <w:hideMark/>
          </w:tcPr>
          <w:p w:rsidR="00AF0B3E" w:rsidRPr="004F4DA2" w:rsidRDefault="00AF0B3E" w:rsidP="004F4DA2">
            <w:pPr>
              <w:spacing w:after="0" w:line="240" w:lineRule="auto"/>
              <w:jc w:val="center"/>
              <w:rPr>
                <w:rFonts w:ascii="Calibri" w:eastAsia="Times New Roman" w:hAnsi="Calibri" w:cs="Times New Roman"/>
                <w:color w:val="000000"/>
              </w:rPr>
            </w:pPr>
            <w:r w:rsidRPr="004F4DA2">
              <w:rPr>
                <w:rFonts w:ascii="Calibri" w:eastAsia="Times New Roman" w:hAnsi="Calibri" w:cs="Times New Roman"/>
                <w:color w:val="000000"/>
              </w:rPr>
              <w:t>0</w:t>
            </w:r>
          </w:p>
        </w:tc>
        <w:tc>
          <w:tcPr>
            <w:tcW w:w="810" w:type="dxa"/>
            <w:tcBorders>
              <w:top w:val="nil"/>
              <w:left w:val="single" w:sz="4" w:space="0" w:color="auto"/>
              <w:bottom w:val="dotted" w:sz="4" w:space="0" w:color="auto"/>
              <w:right w:val="dotted" w:sz="4" w:space="0" w:color="auto"/>
            </w:tcBorders>
            <w:shd w:val="clear" w:color="auto" w:fill="auto"/>
            <w:noWrap/>
            <w:vAlign w:val="bottom"/>
            <w:hideMark/>
          </w:tcPr>
          <w:p w:rsidR="00AF0B3E" w:rsidRPr="004F4DA2" w:rsidRDefault="00AF0B3E" w:rsidP="004F4DA2">
            <w:pPr>
              <w:spacing w:after="0" w:line="240" w:lineRule="auto"/>
              <w:jc w:val="center"/>
              <w:rPr>
                <w:rFonts w:ascii="Calibri" w:eastAsia="Times New Roman" w:hAnsi="Calibri" w:cs="Times New Roman"/>
                <w:color w:val="000000"/>
              </w:rPr>
            </w:pPr>
            <w:r w:rsidRPr="004F4DA2">
              <w:rPr>
                <w:rFonts w:ascii="Calibri" w:eastAsia="Times New Roman" w:hAnsi="Calibri" w:cs="Times New Roman"/>
                <w:color w:val="000000"/>
              </w:rPr>
              <w:t>29</w:t>
            </w:r>
          </w:p>
        </w:tc>
        <w:tc>
          <w:tcPr>
            <w:tcW w:w="810" w:type="dxa"/>
            <w:tcBorders>
              <w:top w:val="nil"/>
              <w:left w:val="nil"/>
              <w:bottom w:val="dotted" w:sz="4" w:space="0" w:color="auto"/>
              <w:right w:val="single" w:sz="4" w:space="0" w:color="auto"/>
            </w:tcBorders>
            <w:shd w:val="clear" w:color="auto" w:fill="auto"/>
            <w:noWrap/>
            <w:vAlign w:val="bottom"/>
            <w:hideMark/>
          </w:tcPr>
          <w:p w:rsidR="00AF0B3E" w:rsidRPr="004F4DA2" w:rsidRDefault="00AF0B3E" w:rsidP="004F4DA2">
            <w:pPr>
              <w:spacing w:after="0" w:line="240" w:lineRule="auto"/>
              <w:jc w:val="center"/>
              <w:rPr>
                <w:rFonts w:ascii="Calibri" w:eastAsia="Times New Roman" w:hAnsi="Calibri" w:cs="Times New Roman"/>
                <w:color w:val="000000"/>
              </w:rPr>
            </w:pPr>
            <w:r w:rsidRPr="004F4DA2">
              <w:rPr>
                <w:rFonts w:ascii="Calibri" w:eastAsia="Times New Roman" w:hAnsi="Calibri" w:cs="Times New Roman"/>
                <w:color w:val="000000"/>
              </w:rPr>
              <w:t>29</w:t>
            </w:r>
          </w:p>
        </w:tc>
      </w:tr>
      <w:tr w:rsidR="00AF0B3E" w:rsidRPr="004F4DA2" w:rsidTr="008D7E1A">
        <w:trPr>
          <w:trHeight w:val="332"/>
        </w:trPr>
        <w:tc>
          <w:tcPr>
            <w:tcW w:w="895" w:type="dxa"/>
            <w:tcBorders>
              <w:top w:val="nil"/>
              <w:left w:val="single" w:sz="4" w:space="0" w:color="auto"/>
              <w:bottom w:val="dotted" w:sz="4" w:space="0" w:color="auto"/>
              <w:right w:val="nil"/>
            </w:tcBorders>
            <w:shd w:val="clear" w:color="auto" w:fill="auto"/>
            <w:noWrap/>
            <w:vAlign w:val="bottom"/>
            <w:hideMark/>
          </w:tcPr>
          <w:p w:rsidR="00AF0B3E" w:rsidRPr="004F4DA2" w:rsidRDefault="00AF0B3E" w:rsidP="004F4DA2">
            <w:pPr>
              <w:spacing w:after="0" w:line="240" w:lineRule="auto"/>
              <w:jc w:val="center"/>
              <w:rPr>
                <w:rFonts w:ascii="Calibri" w:eastAsia="Times New Roman" w:hAnsi="Calibri" w:cs="Times New Roman"/>
                <w:color w:val="000000"/>
              </w:rPr>
            </w:pPr>
            <w:r w:rsidRPr="004F4DA2">
              <w:rPr>
                <w:rFonts w:ascii="Calibri" w:eastAsia="Times New Roman" w:hAnsi="Calibri" w:cs="Times New Roman"/>
                <w:color w:val="000000"/>
              </w:rPr>
              <w:t>2014</w:t>
            </w:r>
          </w:p>
        </w:tc>
        <w:tc>
          <w:tcPr>
            <w:tcW w:w="810" w:type="dxa"/>
            <w:tcBorders>
              <w:top w:val="nil"/>
              <w:left w:val="single" w:sz="4" w:space="0" w:color="auto"/>
              <w:bottom w:val="dotted" w:sz="4" w:space="0" w:color="auto"/>
              <w:right w:val="dotted" w:sz="4" w:space="0" w:color="auto"/>
            </w:tcBorders>
            <w:shd w:val="clear" w:color="auto" w:fill="auto"/>
            <w:noWrap/>
            <w:vAlign w:val="bottom"/>
            <w:hideMark/>
          </w:tcPr>
          <w:p w:rsidR="00AF0B3E" w:rsidRPr="004F4DA2" w:rsidRDefault="00AF0B3E" w:rsidP="004F4DA2">
            <w:pPr>
              <w:spacing w:after="0" w:line="240" w:lineRule="auto"/>
              <w:jc w:val="center"/>
              <w:rPr>
                <w:rFonts w:ascii="Calibri" w:eastAsia="Times New Roman" w:hAnsi="Calibri" w:cs="Times New Roman"/>
                <w:color w:val="000000"/>
              </w:rPr>
            </w:pPr>
            <w:r w:rsidRPr="004F4DA2">
              <w:rPr>
                <w:rFonts w:ascii="Calibri" w:eastAsia="Times New Roman" w:hAnsi="Calibri" w:cs="Times New Roman"/>
                <w:color w:val="000000"/>
              </w:rPr>
              <w:t>1271</w:t>
            </w:r>
          </w:p>
        </w:tc>
        <w:tc>
          <w:tcPr>
            <w:tcW w:w="900" w:type="dxa"/>
            <w:tcBorders>
              <w:top w:val="nil"/>
              <w:left w:val="nil"/>
              <w:bottom w:val="dotted" w:sz="4" w:space="0" w:color="auto"/>
              <w:right w:val="single" w:sz="4" w:space="0" w:color="auto"/>
            </w:tcBorders>
            <w:shd w:val="clear" w:color="auto" w:fill="auto"/>
            <w:noWrap/>
            <w:vAlign w:val="bottom"/>
            <w:hideMark/>
          </w:tcPr>
          <w:p w:rsidR="00AF0B3E" w:rsidRPr="004F4DA2" w:rsidRDefault="00AF0B3E" w:rsidP="004F4DA2">
            <w:pPr>
              <w:spacing w:after="0" w:line="240" w:lineRule="auto"/>
              <w:jc w:val="center"/>
              <w:rPr>
                <w:rFonts w:ascii="Calibri" w:eastAsia="Times New Roman" w:hAnsi="Calibri" w:cs="Times New Roman"/>
                <w:color w:val="000000"/>
              </w:rPr>
            </w:pPr>
            <w:r w:rsidRPr="004F4DA2">
              <w:rPr>
                <w:rFonts w:ascii="Calibri" w:eastAsia="Times New Roman" w:hAnsi="Calibri" w:cs="Times New Roman"/>
                <w:color w:val="000000"/>
              </w:rPr>
              <w:t>769</w:t>
            </w:r>
          </w:p>
        </w:tc>
        <w:tc>
          <w:tcPr>
            <w:tcW w:w="900" w:type="dxa"/>
            <w:tcBorders>
              <w:top w:val="nil"/>
              <w:left w:val="nil"/>
              <w:bottom w:val="dotted" w:sz="4" w:space="0" w:color="auto"/>
              <w:right w:val="dotted" w:sz="4" w:space="0" w:color="auto"/>
            </w:tcBorders>
            <w:shd w:val="clear" w:color="auto" w:fill="auto"/>
            <w:noWrap/>
            <w:vAlign w:val="bottom"/>
            <w:hideMark/>
          </w:tcPr>
          <w:p w:rsidR="00AF0B3E" w:rsidRPr="004F4DA2" w:rsidRDefault="00AF0B3E" w:rsidP="004F4DA2">
            <w:pPr>
              <w:spacing w:after="0" w:line="240" w:lineRule="auto"/>
              <w:jc w:val="center"/>
              <w:rPr>
                <w:rFonts w:ascii="Calibri" w:eastAsia="Times New Roman" w:hAnsi="Calibri" w:cs="Times New Roman"/>
                <w:color w:val="000000"/>
              </w:rPr>
            </w:pPr>
            <w:r w:rsidRPr="004F4DA2">
              <w:rPr>
                <w:rFonts w:ascii="Calibri" w:eastAsia="Times New Roman" w:hAnsi="Calibri" w:cs="Times New Roman"/>
                <w:color w:val="000000"/>
              </w:rPr>
              <w:t>411</w:t>
            </w:r>
          </w:p>
        </w:tc>
        <w:tc>
          <w:tcPr>
            <w:tcW w:w="900" w:type="dxa"/>
            <w:tcBorders>
              <w:top w:val="nil"/>
              <w:left w:val="nil"/>
              <w:bottom w:val="dotted" w:sz="4" w:space="0" w:color="auto"/>
              <w:right w:val="nil"/>
            </w:tcBorders>
            <w:shd w:val="clear" w:color="auto" w:fill="auto"/>
            <w:noWrap/>
            <w:vAlign w:val="bottom"/>
            <w:hideMark/>
          </w:tcPr>
          <w:p w:rsidR="00AF0B3E" w:rsidRPr="004F4DA2" w:rsidRDefault="00AF0B3E" w:rsidP="004F4DA2">
            <w:pPr>
              <w:spacing w:after="0" w:line="240" w:lineRule="auto"/>
              <w:jc w:val="center"/>
              <w:rPr>
                <w:rFonts w:ascii="Calibri" w:eastAsia="Times New Roman" w:hAnsi="Calibri" w:cs="Times New Roman"/>
                <w:color w:val="000000"/>
              </w:rPr>
            </w:pPr>
            <w:r w:rsidRPr="004F4DA2">
              <w:rPr>
                <w:rFonts w:ascii="Calibri" w:eastAsia="Times New Roman" w:hAnsi="Calibri" w:cs="Times New Roman"/>
                <w:color w:val="000000"/>
              </w:rPr>
              <w:t>223</w:t>
            </w:r>
          </w:p>
        </w:tc>
        <w:tc>
          <w:tcPr>
            <w:tcW w:w="765" w:type="dxa"/>
            <w:tcBorders>
              <w:top w:val="nil"/>
              <w:left w:val="single" w:sz="4" w:space="0" w:color="auto"/>
              <w:bottom w:val="dotted" w:sz="4" w:space="0" w:color="auto"/>
              <w:right w:val="dotted" w:sz="4" w:space="0" w:color="auto"/>
            </w:tcBorders>
            <w:shd w:val="clear" w:color="auto" w:fill="auto"/>
            <w:noWrap/>
            <w:vAlign w:val="bottom"/>
            <w:hideMark/>
          </w:tcPr>
          <w:p w:rsidR="00AF0B3E" w:rsidRPr="004F4DA2" w:rsidRDefault="00AF0B3E" w:rsidP="004F4DA2">
            <w:pPr>
              <w:spacing w:after="0" w:line="240" w:lineRule="auto"/>
              <w:jc w:val="center"/>
              <w:rPr>
                <w:rFonts w:ascii="Calibri" w:eastAsia="Times New Roman" w:hAnsi="Calibri" w:cs="Times New Roman"/>
                <w:color w:val="000000"/>
              </w:rPr>
            </w:pPr>
            <w:r w:rsidRPr="004F4DA2">
              <w:rPr>
                <w:rFonts w:ascii="Calibri" w:eastAsia="Times New Roman" w:hAnsi="Calibri" w:cs="Times New Roman"/>
                <w:color w:val="000000"/>
              </w:rPr>
              <w:t>46</w:t>
            </w:r>
          </w:p>
        </w:tc>
        <w:tc>
          <w:tcPr>
            <w:tcW w:w="900" w:type="dxa"/>
            <w:tcBorders>
              <w:top w:val="nil"/>
              <w:left w:val="nil"/>
              <w:bottom w:val="dotted" w:sz="4" w:space="0" w:color="auto"/>
              <w:right w:val="single" w:sz="4" w:space="0" w:color="auto"/>
            </w:tcBorders>
            <w:shd w:val="clear" w:color="auto" w:fill="auto"/>
            <w:noWrap/>
            <w:vAlign w:val="bottom"/>
            <w:hideMark/>
          </w:tcPr>
          <w:p w:rsidR="00AF0B3E" w:rsidRPr="004F4DA2" w:rsidRDefault="00AF0B3E" w:rsidP="004F4DA2">
            <w:pPr>
              <w:spacing w:after="0" w:line="240" w:lineRule="auto"/>
              <w:jc w:val="center"/>
              <w:rPr>
                <w:rFonts w:ascii="Calibri" w:eastAsia="Times New Roman" w:hAnsi="Calibri" w:cs="Times New Roman"/>
                <w:color w:val="000000"/>
              </w:rPr>
            </w:pPr>
            <w:r w:rsidRPr="004F4DA2">
              <w:rPr>
                <w:rFonts w:ascii="Calibri" w:eastAsia="Times New Roman" w:hAnsi="Calibri" w:cs="Times New Roman"/>
                <w:color w:val="000000"/>
              </w:rPr>
              <w:t>10</w:t>
            </w:r>
          </w:p>
        </w:tc>
        <w:tc>
          <w:tcPr>
            <w:tcW w:w="765" w:type="dxa"/>
            <w:tcBorders>
              <w:top w:val="nil"/>
              <w:left w:val="nil"/>
              <w:bottom w:val="dotted" w:sz="4" w:space="0" w:color="auto"/>
              <w:right w:val="dotted" w:sz="4" w:space="0" w:color="auto"/>
            </w:tcBorders>
            <w:shd w:val="clear" w:color="auto" w:fill="auto"/>
            <w:noWrap/>
            <w:vAlign w:val="bottom"/>
            <w:hideMark/>
          </w:tcPr>
          <w:p w:rsidR="00AF0B3E" w:rsidRPr="004F4DA2" w:rsidRDefault="00AF0B3E" w:rsidP="004F4DA2">
            <w:pPr>
              <w:spacing w:after="0" w:line="240" w:lineRule="auto"/>
              <w:jc w:val="center"/>
              <w:rPr>
                <w:rFonts w:ascii="Calibri" w:eastAsia="Times New Roman" w:hAnsi="Calibri" w:cs="Times New Roman"/>
                <w:color w:val="000000"/>
              </w:rPr>
            </w:pPr>
            <w:r w:rsidRPr="004F4DA2">
              <w:rPr>
                <w:rFonts w:ascii="Calibri" w:eastAsia="Times New Roman" w:hAnsi="Calibri" w:cs="Times New Roman"/>
                <w:color w:val="000000"/>
              </w:rPr>
              <w:t>0</w:t>
            </w:r>
          </w:p>
        </w:tc>
        <w:tc>
          <w:tcPr>
            <w:tcW w:w="810" w:type="dxa"/>
            <w:tcBorders>
              <w:top w:val="nil"/>
              <w:left w:val="nil"/>
              <w:bottom w:val="dotted" w:sz="4" w:space="0" w:color="auto"/>
              <w:right w:val="nil"/>
            </w:tcBorders>
            <w:shd w:val="clear" w:color="auto" w:fill="auto"/>
            <w:noWrap/>
            <w:vAlign w:val="bottom"/>
            <w:hideMark/>
          </w:tcPr>
          <w:p w:rsidR="00AF0B3E" w:rsidRPr="004F4DA2" w:rsidRDefault="00AF0B3E" w:rsidP="004F4DA2">
            <w:pPr>
              <w:spacing w:after="0" w:line="240" w:lineRule="auto"/>
              <w:jc w:val="center"/>
              <w:rPr>
                <w:rFonts w:ascii="Calibri" w:eastAsia="Times New Roman" w:hAnsi="Calibri" w:cs="Times New Roman"/>
                <w:color w:val="000000"/>
              </w:rPr>
            </w:pPr>
            <w:r w:rsidRPr="004F4DA2">
              <w:rPr>
                <w:rFonts w:ascii="Calibri" w:eastAsia="Times New Roman" w:hAnsi="Calibri" w:cs="Times New Roman"/>
                <w:color w:val="000000"/>
              </w:rPr>
              <w:t>0</w:t>
            </w:r>
          </w:p>
        </w:tc>
        <w:tc>
          <w:tcPr>
            <w:tcW w:w="810" w:type="dxa"/>
            <w:tcBorders>
              <w:top w:val="nil"/>
              <w:left w:val="single" w:sz="4" w:space="0" w:color="auto"/>
              <w:bottom w:val="dotted" w:sz="4" w:space="0" w:color="auto"/>
              <w:right w:val="dotted" w:sz="4" w:space="0" w:color="auto"/>
            </w:tcBorders>
            <w:shd w:val="clear" w:color="auto" w:fill="auto"/>
            <w:noWrap/>
            <w:vAlign w:val="bottom"/>
            <w:hideMark/>
          </w:tcPr>
          <w:p w:rsidR="00AF0B3E" w:rsidRPr="004F4DA2" w:rsidRDefault="00AF0B3E" w:rsidP="004F4DA2">
            <w:pPr>
              <w:spacing w:after="0" w:line="240" w:lineRule="auto"/>
              <w:jc w:val="center"/>
              <w:rPr>
                <w:rFonts w:ascii="Calibri" w:eastAsia="Times New Roman" w:hAnsi="Calibri" w:cs="Times New Roman"/>
                <w:color w:val="000000"/>
              </w:rPr>
            </w:pPr>
            <w:r w:rsidRPr="004F4DA2">
              <w:rPr>
                <w:rFonts w:ascii="Calibri" w:eastAsia="Times New Roman" w:hAnsi="Calibri" w:cs="Times New Roman"/>
                <w:color w:val="000000"/>
              </w:rPr>
              <w:t>814</w:t>
            </w:r>
          </w:p>
        </w:tc>
        <w:tc>
          <w:tcPr>
            <w:tcW w:w="810" w:type="dxa"/>
            <w:tcBorders>
              <w:top w:val="nil"/>
              <w:left w:val="nil"/>
              <w:bottom w:val="dotted" w:sz="4" w:space="0" w:color="auto"/>
              <w:right w:val="single" w:sz="4" w:space="0" w:color="auto"/>
            </w:tcBorders>
            <w:shd w:val="clear" w:color="auto" w:fill="auto"/>
            <w:noWrap/>
            <w:vAlign w:val="bottom"/>
            <w:hideMark/>
          </w:tcPr>
          <w:p w:rsidR="00AF0B3E" w:rsidRPr="004F4DA2" w:rsidRDefault="00AF0B3E" w:rsidP="004F4DA2">
            <w:pPr>
              <w:spacing w:after="0" w:line="240" w:lineRule="auto"/>
              <w:jc w:val="center"/>
              <w:rPr>
                <w:rFonts w:ascii="Calibri" w:eastAsia="Times New Roman" w:hAnsi="Calibri" w:cs="Times New Roman"/>
                <w:color w:val="000000"/>
              </w:rPr>
            </w:pPr>
            <w:r w:rsidRPr="004F4DA2">
              <w:rPr>
                <w:rFonts w:ascii="Calibri" w:eastAsia="Times New Roman" w:hAnsi="Calibri" w:cs="Times New Roman"/>
                <w:color w:val="000000"/>
              </w:rPr>
              <w:t>536</w:t>
            </w:r>
          </w:p>
        </w:tc>
      </w:tr>
      <w:tr w:rsidR="00AF0B3E" w:rsidRPr="004F4DA2" w:rsidTr="008D7E1A">
        <w:trPr>
          <w:trHeight w:val="278"/>
        </w:trPr>
        <w:tc>
          <w:tcPr>
            <w:tcW w:w="895" w:type="dxa"/>
            <w:tcBorders>
              <w:top w:val="nil"/>
              <w:left w:val="single" w:sz="4" w:space="0" w:color="auto"/>
              <w:bottom w:val="dotted" w:sz="4" w:space="0" w:color="auto"/>
              <w:right w:val="nil"/>
            </w:tcBorders>
            <w:shd w:val="clear" w:color="auto" w:fill="auto"/>
            <w:noWrap/>
            <w:vAlign w:val="bottom"/>
            <w:hideMark/>
          </w:tcPr>
          <w:p w:rsidR="00AF0B3E" w:rsidRPr="004F4DA2" w:rsidRDefault="00AF0B3E" w:rsidP="004F4DA2">
            <w:pPr>
              <w:spacing w:after="0" w:line="240" w:lineRule="auto"/>
              <w:jc w:val="center"/>
              <w:rPr>
                <w:rFonts w:ascii="Calibri" w:eastAsia="Times New Roman" w:hAnsi="Calibri" w:cs="Times New Roman"/>
                <w:color w:val="000000"/>
              </w:rPr>
            </w:pPr>
            <w:r w:rsidRPr="004F4DA2">
              <w:rPr>
                <w:rFonts w:ascii="Calibri" w:eastAsia="Times New Roman" w:hAnsi="Calibri" w:cs="Times New Roman"/>
                <w:color w:val="000000"/>
              </w:rPr>
              <w:t>2015</w:t>
            </w:r>
          </w:p>
        </w:tc>
        <w:tc>
          <w:tcPr>
            <w:tcW w:w="810" w:type="dxa"/>
            <w:tcBorders>
              <w:top w:val="nil"/>
              <w:left w:val="single" w:sz="4" w:space="0" w:color="auto"/>
              <w:bottom w:val="dotted" w:sz="4" w:space="0" w:color="auto"/>
              <w:right w:val="dotted" w:sz="4" w:space="0" w:color="auto"/>
            </w:tcBorders>
            <w:shd w:val="clear" w:color="auto" w:fill="auto"/>
            <w:noWrap/>
            <w:vAlign w:val="bottom"/>
            <w:hideMark/>
          </w:tcPr>
          <w:p w:rsidR="00AF0B3E" w:rsidRPr="004F4DA2" w:rsidRDefault="00AF0B3E" w:rsidP="004F4DA2">
            <w:pPr>
              <w:spacing w:after="0" w:line="240" w:lineRule="auto"/>
              <w:jc w:val="center"/>
              <w:rPr>
                <w:rFonts w:ascii="Calibri" w:eastAsia="Times New Roman" w:hAnsi="Calibri" w:cs="Times New Roman"/>
                <w:color w:val="000000"/>
              </w:rPr>
            </w:pPr>
            <w:r w:rsidRPr="004F4DA2">
              <w:rPr>
                <w:rFonts w:ascii="Calibri" w:eastAsia="Times New Roman" w:hAnsi="Calibri" w:cs="Times New Roman"/>
                <w:color w:val="000000"/>
              </w:rPr>
              <w:t>1286</w:t>
            </w:r>
          </w:p>
        </w:tc>
        <w:tc>
          <w:tcPr>
            <w:tcW w:w="900" w:type="dxa"/>
            <w:tcBorders>
              <w:top w:val="nil"/>
              <w:left w:val="nil"/>
              <w:bottom w:val="dotted" w:sz="4" w:space="0" w:color="auto"/>
              <w:right w:val="single" w:sz="4" w:space="0" w:color="auto"/>
            </w:tcBorders>
            <w:shd w:val="clear" w:color="auto" w:fill="auto"/>
            <w:noWrap/>
            <w:vAlign w:val="bottom"/>
            <w:hideMark/>
          </w:tcPr>
          <w:p w:rsidR="00AF0B3E" w:rsidRPr="004F4DA2" w:rsidRDefault="00AF0B3E" w:rsidP="004F4DA2">
            <w:pPr>
              <w:spacing w:after="0" w:line="240" w:lineRule="auto"/>
              <w:jc w:val="center"/>
              <w:rPr>
                <w:rFonts w:ascii="Calibri" w:eastAsia="Times New Roman" w:hAnsi="Calibri" w:cs="Times New Roman"/>
                <w:color w:val="000000"/>
              </w:rPr>
            </w:pPr>
            <w:r w:rsidRPr="004F4DA2">
              <w:rPr>
                <w:rFonts w:ascii="Calibri" w:eastAsia="Times New Roman" w:hAnsi="Calibri" w:cs="Times New Roman"/>
                <w:color w:val="000000"/>
              </w:rPr>
              <w:t>644</w:t>
            </w:r>
          </w:p>
        </w:tc>
        <w:tc>
          <w:tcPr>
            <w:tcW w:w="900" w:type="dxa"/>
            <w:tcBorders>
              <w:top w:val="nil"/>
              <w:left w:val="nil"/>
              <w:bottom w:val="dotted" w:sz="4" w:space="0" w:color="auto"/>
              <w:right w:val="dotted" w:sz="4" w:space="0" w:color="auto"/>
            </w:tcBorders>
            <w:shd w:val="clear" w:color="auto" w:fill="auto"/>
            <w:noWrap/>
            <w:vAlign w:val="bottom"/>
            <w:hideMark/>
          </w:tcPr>
          <w:p w:rsidR="00AF0B3E" w:rsidRPr="004F4DA2" w:rsidRDefault="00AF0B3E" w:rsidP="004F4DA2">
            <w:pPr>
              <w:spacing w:after="0" w:line="240" w:lineRule="auto"/>
              <w:jc w:val="center"/>
              <w:rPr>
                <w:rFonts w:ascii="Calibri" w:eastAsia="Times New Roman" w:hAnsi="Calibri" w:cs="Times New Roman"/>
                <w:color w:val="000000"/>
              </w:rPr>
            </w:pPr>
            <w:r w:rsidRPr="004F4DA2">
              <w:rPr>
                <w:rFonts w:ascii="Calibri" w:eastAsia="Times New Roman" w:hAnsi="Calibri" w:cs="Times New Roman"/>
                <w:color w:val="000000"/>
              </w:rPr>
              <w:t>379</w:t>
            </w:r>
          </w:p>
        </w:tc>
        <w:tc>
          <w:tcPr>
            <w:tcW w:w="900" w:type="dxa"/>
            <w:tcBorders>
              <w:top w:val="nil"/>
              <w:left w:val="nil"/>
              <w:bottom w:val="dotted" w:sz="4" w:space="0" w:color="auto"/>
              <w:right w:val="nil"/>
            </w:tcBorders>
            <w:shd w:val="clear" w:color="auto" w:fill="auto"/>
            <w:noWrap/>
            <w:vAlign w:val="bottom"/>
            <w:hideMark/>
          </w:tcPr>
          <w:p w:rsidR="00AF0B3E" w:rsidRPr="004F4DA2" w:rsidRDefault="00AF0B3E" w:rsidP="004F4DA2">
            <w:pPr>
              <w:spacing w:after="0" w:line="240" w:lineRule="auto"/>
              <w:jc w:val="center"/>
              <w:rPr>
                <w:rFonts w:ascii="Calibri" w:eastAsia="Times New Roman" w:hAnsi="Calibri" w:cs="Times New Roman"/>
                <w:color w:val="000000"/>
              </w:rPr>
            </w:pPr>
            <w:r w:rsidRPr="004F4DA2">
              <w:rPr>
                <w:rFonts w:ascii="Calibri" w:eastAsia="Times New Roman" w:hAnsi="Calibri" w:cs="Times New Roman"/>
                <w:color w:val="000000"/>
              </w:rPr>
              <w:t>242</w:t>
            </w:r>
          </w:p>
        </w:tc>
        <w:tc>
          <w:tcPr>
            <w:tcW w:w="765" w:type="dxa"/>
            <w:tcBorders>
              <w:top w:val="nil"/>
              <w:left w:val="single" w:sz="4" w:space="0" w:color="auto"/>
              <w:bottom w:val="dotted" w:sz="4" w:space="0" w:color="auto"/>
              <w:right w:val="dotted" w:sz="4" w:space="0" w:color="auto"/>
            </w:tcBorders>
            <w:shd w:val="clear" w:color="auto" w:fill="auto"/>
            <w:noWrap/>
            <w:vAlign w:val="bottom"/>
            <w:hideMark/>
          </w:tcPr>
          <w:p w:rsidR="00AF0B3E" w:rsidRPr="004F4DA2" w:rsidRDefault="00AF0B3E" w:rsidP="004F4DA2">
            <w:pPr>
              <w:spacing w:after="0" w:line="240" w:lineRule="auto"/>
              <w:jc w:val="center"/>
              <w:rPr>
                <w:rFonts w:ascii="Calibri" w:eastAsia="Times New Roman" w:hAnsi="Calibri" w:cs="Times New Roman"/>
                <w:color w:val="000000"/>
              </w:rPr>
            </w:pPr>
            <w:r w:rsidRPr="004F4DA2">
              <w:rPr>
                <w:rFonts w:ascii="Calibri" w:eastAsia="Times New Roman" w:hAnsi="Calibri" w:cs="Times New Roman"/>
                <w:color w:val="000000"/>
              </w:rPr>
              <w:t>78</w:t>
            </w:r>
          </w:p>
        </w:tc>
        <w:tc>
          <w:tcPr>
            <w:tcW w:w="900" w:type="dxa"/>
            <w:tcBorders>
              <w:top w:val="nil"/>
              <w:left w:val="nil"/>
              <w:bottom w:val="dotted" w:sz="4" w:space="0" w:color="auto"/>
              <w:right w:val="single" w:sz="4" w:space="0" w:color="auto"/>
            </w:tcBorders>
            <w:shd w:val="clear" w:color="auto" w:fill="auto"/>
            <w:noWrap/>
            <w:vAlign w:val="bottom"/>
            <w:hideMark/>
          </w:tcPr>
          <w:p w:rsidR="00AF0B3E" w:rsidRPr="004F4DA2" w:rsidRDefault="00AF0B3E" w:rsidP="004F4DA2">
            <w:pPr>
              <w:spacing w:after="0" w:line="240" w:lineRule="auto"/>
              <w:jc w:val="center"/>
              <w:rPr>
                <w:rFonts w:ascii="Calibri" w:eastAsia="Times New Roman" w:hAnsi="Calibri" w:cs="Times New Roman"/>
                <w:color w:val="000000"/>
              </w:rPr>
            </w:pPr>
            <w:r w:rsidRPr="004F4DA2">
              <w:rPr>
                <w:rFonts w:ascii="Calibri" w:eastAsia="Times New Roman" w:hAnsi="Calibri" w:cs="Times New Roman"/>
                <w:color w:val="000000"/>
              </w:rPr>
              <w:t>70</w:t>
            </w:r>
          </w:p>
        </w:tc>
        <w:tc>
          <w:tcPr>
            <w:tcW w:w="765" w:type="dxa"/>
            <w:tcBorders>
              <w:top w:val="nil"/>
              <w:left w:val="nil"/>
              <w:bottom w:val="dotted" w:sz="4" w:space="0" w:color="auto"/>
              <w:right w:val="dotted" w:sz="4" w:space="0" w:color="auto"/>
            </w:tcBorders>
            <w:shd w:val="clear" w:color="auto" w:fill="auto"/>
            <w:noWrap/>
            <w:vAlign w:val="bottom"/>
            <w:hideMark/>
          </w:tcPr>
          <w:p w:rsidR="00AF0B3E" w:rsidRPr="004F4DA2" w:rsidRDefault="00AF0B3E" w:rsidP="004F4DA2">
            <w:pPr>
              <w:spacing w:after="0" w:line="240" w:lineRule="auto"/>
              <w:jc w:val="center"/>
              <w:rPr>
                <w:rFonts w:ascii="Calibri" w:eastAsia="Times New Roman" w:hAnsi="Calibri" w:cs="Times New Roman"/>
                <w:color w:val="000000"/>
              </w:rPr>
            </w:pPr>
            <w:r w:rsidRPr="004F4DA2">
              <w:rPr>
                <w:rFonts w:ascii="Calibri" w:eastAsia="Times New Roman" w:hAnsi="Calibri" w:cs="Times New Roman"/>
                <w:color w:val="000000"/>
              </w:rPr>
              <w:t>88</w:t>
            </w:r>
          </w:p>
        </w:tc>
        <w:tc>
          <w:tcPr>
            <w:tcW w:w="810" w:type="dxa"/>
            <w:tcBorders>
              <w:top w:val="nil"/>
              <w:left w:val="nil"/>
              <w:bottom w:val="dotted" w:sz="4" w:space="0" w:color="auto"/>
              <w:right w:val="nil"/>
            </w:tcBorders>
            <w:shd w:val="clear" w:color="auto" w:fill="auto"/>
            <w:noWrap/>
            <w:vAlign w:val="bottom"/>
            <w:hideMark/>
          </w:tcPr>
          <w:p w:rsidR="00AF0B3E" w:rsidRPr="004F4DA2" w:rsidRDefault="00AF0B3E" w:rsidP="004F4DA2">
            <w:pPr>
              <w:spacing w:after="0" w:line="240" w:lineRule="auto"/>
              <w:jc w:val="center"/>
              <w:rPr>
                <w:rFonts w:ascii="Calibri" w:eastAsia="Times New Roman" w:hAnsi="Calibri" w:cs="Times New Roman"/>
                <w:color w:val="000000"/>
              </w:rPr>
            </w:pPr>
            <w:r w:rsidRPr="004F4DA2">
              <w:rPr>
                <w:rFonts w:ascii="Calibri" w:eastAsia="Times New Roman" w:hAnsi="Calibri" w:cs="Times New Roman"/>
                <w:color w:val="000000"/>
              </w:rPr>
              <w:t>0</w:t>
            </w:r>
          </w:p>
        </w:tc>
        <w:tc>
          <w:tcPr>
            <w:tcW w:w="810" w:type="dxa"/>
            <w:tcBorders>
              <w:top w:val="nil"/>
              <w:left w:val="single" w:sz="4" w:space="0" w:color="auto"/>
              <w:bottom w:val="dotted" w:sz="4" w:space="0" w:color="auto"/>
              <w:right w:val="dotted" w:sz="4" w:space="0" w:color="auto"/>
            </w:tcBorders>
            <w:shd w:val="clear" w:color="auto" w:fill="auto"/>
            <w:noWrap/>
            <w:vAlign w:val="bottom"/>
            <w:hideMark/>
          </w:tcPr>
          <w:p w:rsidR="00AF0B3E" w:rsidRPr="004F4DA2" w:rsidRDefault="00AF0B3E" w:rsidP="004F4DA2">
            <w:pPr>
              <w:spacing w:after="0" w:line="240" w:lineRule="auto"/>
              <w:jc w:val="center"/>
              <w:rPr>
                <w:rFonts w:ascii="Calibri" w:eastAsia="Times New Roman" w:hAnsi="Calibri" w:cs="Times New Roman"/>
                <w:color w:val="000000"/>
              </w:rPr>
            </w:pPr>
            <w:r w:rsidRPr="004F4DA2">
              <w:rPr>
                <w:rFonts w:ascii="Calibri" w:eastAsia="Times New Roman" w:hAnsi="Calibri" w:cs="Times New Roman"/>
                <w:color w:val="000000"/>
              </w:rPr>
              <w:t>741</w:t>
            </w:r>
          </w:p>
        </w:tc>
        <w:tc>
          <w:tcPr>
            <w:tcW w:w="810" w:type="dxa"/>
            <w:tcBorders>
              <w:top w:val="nil"/>
              <w:left w:val="nil"/>
              <w:bottom w:val="dotted" w:sz="4" w:space="0" w:color="auto"/>
              <w:right w:val="single" w:sz="4" w:space="0" w:color="auto"/>
            </w:tcBorders>
            <w:shd w:val="clear" w:color="auto" w:fill="auto"/>
            <w:noWrap/>
            <w:vAlign w:val="bottom"/>
            <w:hideMark/>
          </w:tcPr>
          <w:p w:rsidR="00AF0B3E" w:rsidRPr="004F4DA2" w:rsidRDefault="00AF0B3E" w:rsidP="004F4DA2">
            <w:pPr>
              <w:spacing w:after="0" w:line="240" w:lineRule="auto"/>
              <w:jc w:val="center"/>
              <w:rPr>
                <w:rFonts w:ascii="Calibri" w:eastAsia="Times New Roman" w:hAnsi="Calibri" w:cs="Times New Roman"/>
                <w:color w:val="000000"/>
              </w:rPr>
            </w:pPr>
            <w:r w:rsidRPr="004F4DA2">
              <w:rPr>
                <w:rFonts w:ascii="Calibri" w:eastAsia="Times New Roman" w:hAnsi="Calibri" w:cs="Times New Roman"/>
                <w:color w:val="000000"/>
              </w:rPr>
              <w:t>322</w:t>
            </w:r>
          </w:p>
        </w:tc>
      </w:tr>
      <w:tr w:rsidR="00AF0B3E" w:rsidRPr="004F4DA2" w:rsidTr="008D7E1A">
        <w:trPr>
          <w:trHeight w:val="242"/>
        </w:trPr>
        <w:tc>
          <w:tcPr>
            <w:tcW w:w="895" w:type="dxa"/>
            <w:tcBorders>
              <w:top w:val="nil"/>
              <w:left w:val="single" w:sz="4" w:space="0" w:color="auto"/>
              <w:bottom w:val="single" w:sz="4" w:space="0" w:color="auto"/>
              <w:right w:val="nil"/>
            </w:tcBorders>
            <w:shd w:val="clear" w:color="auto" w:fill="auto"/>
            <w:noWrap/>
            <w:vAlign w:val="bottom"/>
            <w:hideMark/>
          </w:tcPr>
          <w:p w:rsidR="00AF0B3E" w:rsidRPr="004F4DA2" w:rsidRDefault="00AF0B3E" w:rsidP="004F4DA2">
            <w:pPr>
              <w:spacing w:after="0" w:line="240" w:lineRule="auto"/>
              <w:jc w:val="center"/>
              <w:rPr>
                <w:rFonts w:ascii="Calibri" w:eastAsia="Times New Roman" w:hAnsi="Calibri" w:cs="Times New Roman"/>
                <w:color w:val="000000"/>
              </w:rPr>
            </w:pPr>
            <w:r w:rsidRPr="004F4DA2">
              <w:rPr>
                <w:rFonts w:ascii="Calibri" w:eastAsia="Times New Roman" w:hAnsi="Calibri" w:cs="Times New Roman"/>
                <w:color w:val="000000"/>
              </w:rPr>
              <w:t>2016</w:t>
            </w:r>
          </w:p>
        </w:tc>
        <w:tc>
          <w:tcPr>
            <w:tcW w:w="810" w:type="dxa"/>
            <w:tcBorders>
              <w:top w:val="nil"/>
              <w:left w:val="single" w:sz="4" w:space="0" w:color="auto"/>
              <w:bottom w:val="single" w:sz="4" w:space="0" w:color="auto"/>
              <w:right w:val="dotted" w:sz="4" w:space="0" w:color="auto"/>
            </w:tcBorders>
            <w:shd w:val="clear" w:color="auto" w:fill="auto"/>
            <w:noWrap/>
            <w:vAlign w:val="bottom"/>
            <w:hideMark/>
          </w:tcPr>
          <w:p w:rsidR="00AF0B3E" w:rsidRPr="004F4DA2" w:rsidRDefault="00AF0B3E" w:rsidP="004F4DA2">
            <w:pPr>
              <w:spacing w:after="0" w:line="240" w:lineRule="auto"/>
              <w:jc w:val="center"/>
              <w:rPr>
                <w:rFonts w:ascii="Calibri" w:eastAsia="Times New Roman" w:hAnsi="Calibri" w:cs="Times New Roman"/>
                <w:color w:val="000000"/>
              </w:rPr>
            </w:pPr>
            <w:r w:rsidRPr="004F4DA2">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AF0B3E" w:rsidRPr="004F4DA2" w:rsidRDefault="00AF0B3E" w:rsidP="004F4DA2">
            <w:pPr>
              <w:spacing w:after="0" w:line="240" w:lineRule="auto"/>
              <w:jc w:val="center"/>
              <w:rPr>
                <w:rFonts w:ascii="Calibri" w:eastAsia="Times New Roman" w:hAnsi="Calibri" w:cs="Times New Roman"/>
                <w:color w:val="000000"/>
              </w:rPr>
            </w:pPr>
            <w:r w:rsidRPr="004F4DA2">
              <w:rPr>
                <w:rFonts w:ascii="Calibri" w:eastAsia="Times New Roman" w:hAnsi="Calibri" w:cs="Times New Roman"/>
                <w:color w:val="000000"/>
              </w:rPr>
              <w:t>865</w:t>
            </w:r>
          </w:p>
        </w:tc>
        <w:tc>
          <w:tcPr>
            <w:tcW w:w="900" w:type="dxa"/>
            <w:tcBorders>
              <w:top w:val="nil"/>
              <w:left w:val="nil"/>
              <w:bottom w:val="single" w:sz="4" w:space="0" w:color="auto"/>
              <w:right w:val="dotted" w:sz="4" w:space="0" w:color="auto"/>
            </w:tcBorders>
            <w:shd w:val="clear" w:color="auto" w:fill="auto"/>
            <w:noWrap/>
            <w:vAlign w:val="bottom"/>
            <w:hideMark/>
          </w:tcPr>
          <w:p w:rsidR="00AF0B3E" w:rsidRPr="004F4DA2" w:rsidRDefault="00AF0B3E" w:rsidP="004F4DA2">
            <w:pPr>
              <w:spacing w:after="0" w:line="240" w:lineRule="auto"/>
              <w:jc w:val="center"/>
              <w:rPr>
                <w:rFonts w:ascii="Calibri" w:eastAsia="Times New Roman" w:hAnsi="Calibri" w:cs="Times New Roman"/>
                <w:color w:val="000000"/>
              </w:rPr>
            </w:pPr>
            <w:r w:rsidRPr="004F4DA2">
              <w:rPr>
                <w:rFonts w:ascii="Calibri" w:eastAsia="Times New Roman" w:hAnsi="Calibri" w:cs="Times New Roman"/>
                <w:color w:val="000000"/>
              </w:rPr>
              <w:t> </w:t>
            </w:r>
          </w:p>
        </w:tc>
        <w:tc>
          <w:tcPr>
            <w:tcW w:w="900" w:type="dxa"/>
            <w:tcBorders>
              <w:top w:val="nil"/>
              <w:left w:val="nil"/>
              <w:bottom w:val="single" w:sz="4" w:space="0" w:color="auto"/>
              <w:right w:val="nil"/>
            </w:tcBorders>
            <w:shd w:val="clear" w:color="auto" w:fill="auto"/>
            <w:noWrap/>
            <w:vAlign w:val="bottom"/>
            <w:hideMark/>
          </w:tcPr>
          <w:p w:rsidR="00AF0B3E" w:rsidRPr="004F4DA2" w:rsidRDefault="00AF0B3E" w:rsidP="004F4DA2">
            <w:pPr>
              <w:spacing w:after="0" w:line="240" w:lineRule="auto"/>
              <w:jc w:val="center"/>
              <w:rPr>
                <w:rFonts w:ascii="Calibri" w:eastAsia="Times New Roman" w:hAnsi="Calibri" w:cs="Times New Roman"/>
                <w:color w:val="000000"/>
              </w:rPr>
            </w:pPr>
            <w:r w:rsidRPr="004F4DA2">
              <w:rPr>
                <w:rFonts w:ascii="Calibri" w:eastAsia="Times New Roman" w:hAnsi="Calibri" w:cs="Times New Roman"/>
                <w:color w:val="000000"/>
              </w:rPr>
              <w:t>233</w:t>
            </w:r>
          </w:p>
        </w:tc>
        <w:tc>
          <w:tcPr>
            <w:tcW w:w="765" w:type="dxa"/>
            <w:tcBorders>
              <w:top w:val="nil"/>
              <w:left w:val="single" w:sz="4" w:space="0" w:color="auto"/>
              <w:bottom w:val="single" w:sz="4" w:space="0" w:color="auto"/>
              <w:right w:val="dotted" w:sz="4" w:space="0" w:color="auto"/>
            </w:tcBorders>
            <w:shd w:val="clear" w:color="auto" w:fill="auto"/>
            <w:noWrap/>
            <w:vAlign w:val="bottom"/>
            <w:hideMark/>
          </w:tcPr>
          <w:p w:rsidR="00AF0B3E" w:rsidRPr="004F4DA2" w:rsidRDefault="00AF0B3E" w:rsidP="004F4DA2">
            <w:pPr>
              <w:spacing w:after="0" w:line="240" w:lineRule="auto"/>
              <w:jc w:val="center"/>
              <w:rPr>
                <w:rFonts w:ascii="Calibri" w:eastAsia="Times New Roman" w:hAnsi="Calibri" w:cs="Times New Roman"/>
                <w:color w:val="000000"/>
              </w:rPr>
            </w:pPr>
            <w:r w:rsidRPr="004F4DA2">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AF0B3E" w:rsidRPr="004F4DA2" w:rsidRDefault="00AF0B3E" w:rsidP="004F4DA2">
            <w:pPr>
              <w:spacing w:after="0" w:line="240" w:lineRule="auto"/>
              <w:jc w:val="center"/>
              <w:rPr>
                <w:rFonts w:ascii="Calibri" w:eastAsia="Times New Roman" w:hAnsi="Calibri" w:cs="Times New Roman"/>
                <w:color w:val="000000"/>
              </w:rPr>
            </w:pPr>
            <w:r w:rsidRPr="004F4DA2">
              <w:rPr>
                <w:rFonts w:ascii="Calibri" w:eastAsia="Times New Roman" w:hAnsi="Calibri" w:cs="Times New Roman"/>
                <w:color w:val="000000"/>
              </w:rPr>
              <w:t>58</w:t>
            </w:r>
          </w:p>
        </w:tc>
        <w:tc>
          <w:tcPr>
            <w:tcW w:w="765" w:type="dxa"/>
            <w:tcBorders>
              <w:top w:val="nil"/>
              <w:left w:val="nil"/>
              <w:bottom w:val="single" w:sz="4" w:space="0" w:color="auto"/>
              <w:right w:val="dotted" w:sz="4" w:space="0" w:color="auto"/>
            </w:tcBorders>
            <w:shd w:val="clear" w:color="auto" w:fill="auto"/>
            <w:noWrap/>
            <w:vAlign w:val="bottom"/>
            <w:hideMark/>
          </w:tcPr>
          <w:p w:rsidR="00AF0B3E" w:rsidRPr="004F4DA2" w:rsidRDefault="00AF0B3E" w:rsidP="004F4DA2">
            <w:pPr>
              <w:spacing w:after="0" w:line="240" w:lineRule="auto"/>
              <w:jc w:val="center"/>
              <w:rPr>
                <w:rFonts w:ascii="Calibri" w:eastAsia="Times New Roman" w:hAnsi="Calibri" w:cs="Times New Roman"/>
                <w:color w:val="000000"/>
              </w:rPr>
            </w:pPr>
            <w:r w:rsidRPr="004F4DA2">
              <w:rPr>
                <w:rFonts w:ascii="Calibri" w:eastAsia="Times New Roman" w:hAnsi="Calibri" w:cs="Times New Roman"/>
                <w:color w:val="000000"/>
              </w:rPr>
              <w:t> </w:t>
            </w:r>
          </w:p>
        </w:tc>
        <w:tc>
          <w:tcPr>
            <w:tcW w:w="810" w:type="dxa"/>
            <w:tcBorders>
              <w:top w:val="nil"/>
              <w:left w:val="nil"/>
              <w:bottom w:val="single" w:sz="4" w:space="0" w:color="auto"/>
              <w:right w:val="nil"/>
            </w:tcBorders>
            <w:shd w:val="clear" w:color="auto" w:fill="auto"/>
            <w:noWrap/>
            <w:vAlign w:val="bottom"/>
            <w:hideMark/>
          </w:tcPr>
          <w:p w:rsidR="00AF0B3E" w:rsidRPr="004F4DA2" w:rsidRDefault="00AF0B3E" w:rsidP="004F4DA2">
            <w:pPr>
              <w:spacing w:after="0" w:line="240" w:lineRule="auto"/>
              <w:jc w:val="center"/>
              <w:rPr>
                <w:rFonts w:ascii="Calibri" w:eastAsia="Times New Roman" w:hAnsi="Calibri" w:cs="Times New Roman"/>
                <w:color w:val="000000"/>
              </w:rPr>
            </w:pPr>
            <w:r w:rsidRPr="004F4DA2">
              <w:rPr>
                <w:rFonts w:ascii="Calibri" w:eastAsia="Times New Roman" w:hAnsi="Calibri" w:cs="Times New Roman"/>
                <w:color w:val="000000"/>
              </w:rPr>
              <w:t>32</w:t>
            </w:r>
          </w:p>
        </w:tc>
        <w:tc>
          <w:tcPr>
            <w:tcW w:w="810" w:type="dxa"/>
            <w:tcBorders>
              <w:top w:val="nil"/>
              <w:left w:val="single" w:sz="4" w:space="0" w:color="auto"/>
              <w:bottom w:val="single" w:sz="4" w:space="0" w:color="auto"/>
              <w:right w:val="dotted" w:sz="4" w:space="0" w:color="auto"/>
            </w:tcBorders>
            <w:shd w:val="clear" w:color="auto" w:fill="auto"/>
            <w:noWrap/>
            <w:vAlign w:val="bottom"/>
            <w:hideMark/>
          </w:tcPr>
          <w:p w:rsidR="00AF0B3E" w:rsidRPr="004F4DA2" w:rsidRDefault="00AF0B3E" w:rsidP="004F4DA2">
            <w:pPr>
              <w:spacing w:after="0" w:line="240" w:lineRule="auto"/>
              <w:jc w:val="center"/>
              <w:rPr>
                <w:rFonts w:ascii="Calibri" w:eastAsia="Times New Roman" w:hAnsi="Calibri" w:cs="Times New Roman"/>
                <w:color w:val="000000"/>
              </w:rPr>
            </w:pPr>
            <w:r w:rsidRPr="004F4DA2">
              <w:rPr>
                <w:rFonts w:ascii="Calibri" w:eastAsia="Times New Roman" w:hAnsi="Calibri" w:cs="Times New Roman"/>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AF0B3E" w:rsidRPr="004F4DA2" w:rsidRDefault="00AF0B3E" w:rsidP="004F4DA2">
            <w:pPr>
              <w:spacing w:after="0" w:line="240" w:lineRule="auto"/>
              <w:jc w:val="center"/>
              <w:rPr>
                <w:rFonts w:ascii="Calibri" w:eastAsia="Times New Roman" w:hAnsi="Calibri" w:cs="Times New Roman"/>
                <w:color w:val="000000"/>
              </w:rPr>
            </w:pPr>
            <w:r w:rsidRPr="004F4DA2">
              <w:rPr>
                <w:rFonts w:ascii="Calibri" w:eastAsia="Times New Roman" w:hAnsi="Calibri" w:cs="Times New Roman"/>
                <w:color w:val="000000"/>
              </w:rPr>
              <w:t>542</w:t>
            </w:r>
          </w:p>
        </w:tc>
      </w:tr>
    </w:tbl>
    <w:p w:rsidR="004C553F" w:rsidRDefault="0017409D" w:rsidP="0017409D">
      <w:pPr>
        <w:spacing w:after="0" w:line="264" w:lineRule="auto"/>
      </w:pPr>
      <w:r>
        <w:t xml:space="preserve">Source: </w:t>
      </w:r>
      <w:hyperlink r:id="rId13" w:history="1">
        <w:r w:rsidRPr="009D667C">
          <w:rPr>
            <w:rStyle w:val="Hyperlink"/>
          </w:rPr>
          <w:t>http://www.census.gov/construction/bps/msamonthly.html</w:t>
        </w:r>
      </w:hyperlink>
    </w:p>
    <w:p w:rsidR="0017409D" w:rsidRDefault="0017409D" w:rsidP="0017409D">
      <w:pPr>
        <w:spacing w:after="0" w:line="264" w:lineRule="auto"/>
      </w:pPr>
    </w:p>
    <w:p w:rsidR="0017409D" w:rsidRPr="008D7E1A" w:rsidRDefault="00C646A6" w:rsidP="00ED3A92">
      <w:pPr>
        <w:spacing w:after="120" w:line="264" w:lineRule="auto"/>
        <w:rPr>
          <w:b/>
          <w:sz w:val="26"/>
          <w:szCs w:val="26"/>
        </w:rPr>
      </w:pPr>
      <w:r w:rsidRPr="008D7E1A">
        <w:rPr>
          <w:b/>
          <w:sz w:val="26"/>
          <w:szCs w:val="26"/>
        </w:rPr>
        <w:t>Education and Health Services Outlook</w:t>
      </w:r>
    </w:p>
    <w:p w:rsidR="00DC3817" w:rsidRDefault="00ED3A92" w:rsidP="004C660C">
      <w:pPr>
        <w:pStyle w:val="NormalWeb"/>
        <w:spacing w:before="0" w:beforeAutospacing="0" w:after="0" w:afterAutospacing="0" w:line="264" w:lineRule="auto"/>
        <w:rPr>
          <w:rFonts w:asciiTheme="minorHAnsi" w:hAnsiTheme="minorHAnsi"/>
        </w:rPr>
      </w:pPr>
      <w:r>
        <w:rPr>
          <w:sz w:val="26"/>
          <w:szCs w:val="26"/>
        </w:rPr>
        <w:tab/>
      </w:r>
      <w:r w:rsidRPr="008D7E1A">
        <w:rPr>
          <w:rFonts w:asciiTheme="minorHAnsi" w:hAnsiTheme="minorHAnsi"/>
        </w:rPr>
        <w:t xml:space="preserve">Figure </w:t>
      </w:r>
      <w:r w:rsidR="004C660C" w:rsidRPr="008D7E1A">
        <w:rPr>
          <w:rFonts w:asciiTheme="minorHAnsi" w:hAnsiTheme="minorHAnsi"/>
        </w:rPr>
        <w:t>7</w:t>
      </w:r>
      <w:r w:rsidRPr="008D7E1A">
        <w:rPr>
          <w:rFonts w:asciiTheme="minorHAnsi" w:hAnsiTheme="minorHAnsi"/>
        </w:rPr>
        <w:t xml:space="preserve"> shows</w:t>
      </w:r>
      <w:r w:rsidR="008D7E1A">
        <w:rPr>
          <w:rFonts w:asciiTheme="minorHAnsi" w:hAnsiTheme="minorHAnsi"/>
        </w:rPr>
        <w:t xml:space="preserve"> </w:t>
      </w:r>
      <w:r w:rsidR="00DC3817">
        <w:rPr>
          <w:rFonts w:asciiTheme="minorHAnsi" w:hAnsiTheme="minorHAnsi"/>
        </w:rPr>
        <w:t xml:space="preserve">the number of </w:t>
      </w:r>
      <w:r w:rsidRPr="008D7E1A">
        <w:rPr>
          <w:rFonts w:asciiTheme="minorHAnsi" w:hAnsiTheme="minorHAnsi"/>
        </w:rPr>
        <w:t>private sector jobs</w:t>
      </w:r>
      <w:r w:rsidR="008D7E1A">
        <w:rPr>
          <w:rFonts w:asciiTheme="minorHAnsi" w:hAnsiTheme="minorHAnsi"/>
        </w:rPr>
        <w:t xml:space="preserve"> (in thousands) </w:t>
      </w:r>
      <w:r w:rsidR="00DC3817">
        <w:rPr>
          <w:rFonts w:asciiTheme="minorHAnsi" w:hAnsiTheme="minorHAnsi"/>
        </w:rPr>
        <w:t>in Waco’s</w:t>
      </w:r>
      <w:r w:rsidR="00B87F52" w:rsidRPr="008D7E1A">
        <w:rPr>
          <w:rFonts w:asciiTheme="minorHAnsi" w:hAnsiTheme="minorHAnsi"/>
        </w:rPr>
        <w:t xml:space="preserve"> </w:t>
      </w:r>
      <w:r w:rsidRPr="008D7E1A">
        <w:rPr>
          <w:rFonts w:asciiTheme="minorHAnsi" w:hAnsiTheme="minorHAnsi"/>
        </w:rPr>
        <w:t>education and health care service</w:t>
      </w:r>
      <w:r w:rsidR="00B87F52" w:rsidRPr="008D7E1A">
        <w:rPr>
          <w:rFonts w:asciiTheme="minorHAnsi" w:hAnsiTheme="minorHAnsi"/>
        </w:rPr>
        <w:t xml:space="preserve"> industries</w:t>
      </w:r>
      <w:r w:rsidRPr="008D7E1A">
        <w:rPr>
          <w:rFonts w:asciiTheme="minorHAnsi" w:hAnsiTheme="minorHAnsi"/>
        </w:rPr>
        <w:t xml:space="preserve"> each month compared with the same month of the previous year</w:t>
      </w:r>
      <w:r w:rsidR="00DC3817">
        <w:rPr>
          <w:rFonts w:asciiTheme="minorHAnsi" w:hAnsiTheme="minorHAnsi"/>
        </w:rPr>
        <w:t xml:space="preserve">.   </w:t>
      </w:r>
      <w:r w:rsidR="00DC3817" w:rsidRPr="008D7E1A">
        <w:rPr>
          <w:rFonts w:asciiTheme="minorHAnsi" w:hAnsiTheme="minorHAnsi"/>
        </w:rPr>
        <w:t xml:space="preserve">Since August 2013 Waco has added 1.2 thousand additional private sector education and health service jobs that reached 20 thousand workers in August 2016. </w:t>
      </w:r>
    </w:p>
    <w:p w:rsidR="00DC3817" w:rsidRPr="00DC3817" w:rsidRDefault="00DC3817" w:rsidP="004C660C">
      <w:pPr>
        <w:pStyle w:val="NormalWeb"/>
        <w:spacing w:before="0" w:beforeAutospacing="0" w:after="0" w:afterAutospacing="0" w:line="264" w:lineRule="auto"/>
        <w:rPr>
          <w:rFonts w:asciiTheme="minorHAnsi" w:hAnsiTheme="minorHAnsi"/>
          <w:sz w:val="16"/>
          <w:szCs w:val="16"/>
        </w:rPr>
      </w:pPr>
    </w:p>
    <w:p w:rsidR="00DC3817" w:rsidRDefault="008D7E1A" w:rsidP="004C660C">
      <w:pPr>
        <w:pStyle w:val="NormalWeb"/>
        <w:spacing w:before="0" w:beforeAutospacing="0" w:after="0" w:afterAutospacing="0" w:line="264" w:lineRule="auto"/>
        <w:rPr>
          <w:rFonts w:asciiTheme="minorHAnsi" w:hAnsiTheme="minorHAnsi"/>
        </w:rPr>
      </w:pPr>
      <w:r>
        <w:rPr>
          <w:noProof/>
        </w:rPr>
        <w:drawing>
          <wp:inline distT="0" distB="0" distL="0" distR="0" wp14:anchorId="03B93C6E" wp14:editId="744FFA9C">
            <wp:extent cx="5943600" cy="283845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F31816" w:rsidRPr="008D7E1A">
        <w:rPr>
          <w:rFonts w:asciiTheme="minorHAnsi" w:hAnsiTheme="minorHAnsi"/>
        </w:rPr>
        <w:t xml:space="preserve"> </w:t>
      </w:r>
    </w:p>
    <w:p w:rsidR="00DC3817" w:rsidRPr="00A8492C" w:rsidRDefault="00DC3817" w:rsidP="00DC3817">
      <w:pPr>
        <w:spacing w:after="120" w:line="264" w:lineRule="auto"/>
        <w:rPr>
          <w:sz w:val="20"/>
          <w:szCs w:val="20"/>
        </w:rPr>
      </w:pPr>
      <w:r w:rsidRPr="00A8492C">
        <w:rPr>
          <w:sz w:val="20"/>
          <w:szCs w:val="20"/>
        </w:rPr>
        <w:t xml:space="preserve">Source:  </w:t>
      </w:r>
      <w:r>
        <w:rPr>
          <w:sz w:val="20"/>
          <w:szCs w:val="20"/>
        </w:rPr>
        <w:t>U.S. Bureau of Labor Statistics</w:t>
      </w:r>
    </w:p>
    <w:p w:rsidR="004C660C" w:rsidRPr="008D7E1A" w:rsidRDefault="00BE072A" w:rsidP="00DC3817">
      <w:pPr>
        <w:pStyle w:val="NormalWeb"/>
        <w:spacing w:before="0" w:beforeAutospacing="0" w:after="0" w:afterAutospacing="0" w:line="264" w:lineRule="auto"/>
        <w:ind w:firstLine="720"/>
        <w:rPr>
          <w:rFonts w:asciiTheme="minorHAnsi" w:hAnsiTheme="minorHAnsi"/>
        </w:rPr>
      </w:pPr>
      <w:r>
        <w:rPr>
          <w:rFonts w:asciiTheme="minorHAnsi" w:hAnsiTheme="minorHAnsi"/>
        </w:rPr>
        <w:lastRenderedPageBreak/>
        <w:t>T</w:t>
      </w:r>
      <w:r w:rsidR="00B87F52" w:rsidRPr="008D7E1A">
        <w:rPr>
          <w:rFonts w:asciiTheme="minorHAnsi" w:hAnsiTheme="minorHAnsi"/>
        </w:rPr>
        <w:t xml:space="preserve">able 1 shows that </w:t>
      </w:r>
      <w:r w:rsidR="00D93726" w:rsidRPr="008D7E1A">
        <w:rPr>
          <w:rFonts w:asciiTheme="minorHAnsi" w:hAnsiTheme="minorHAnsi"/>
        </w:rPr>
        <w:t xml:space="preserve">with </w:t>
      </w:r>
      <w:r w:rsidR="00B87F52" w:rsidRPr="008D7E1A">
        <w:rPr>
          <w:rFonts w:asciiTheme="minorHAnsi" w:hAnsiTheme="minorHAnsi"/>
        </w:rPr>
        <w:t xml:space="preserve">the presence of Baylor University </w:t>
      </w:r>
      <w:r w:rsidR="00D93726" w:rsidRPr="008D7E1A">
        <w:rPr>
          <w:rFonts w:asciiTheme="minorHAnsi" w:hAnsiTheme="minorHAnsi"/>
        </w:rPr>
        <w:t>the education industry with location quotients of 1.75 for employment and 3.32 for wage income is a significant contributor to Waco’s basic income generated by export demand.</w:t>
      </w:r>
      <w:r w:rsidR="00FF009C" w:rsidRPr="008D7E1A">
        <w:rPr>
          <w:rFonts w:asciiTheme="minorHAnsi" w:hAnsiTheme="minorHAnsi"/>
        </w:rPr>
        <w:t xml:space="preserve">  The healthcare industry also </w:t>
      </w:r>
      <w:r w:rsidR="003B7275" w:rsidRPr="008D7E1A">
        <w:rPr>
          <w:rFonts w:asciiTheme="minorHAnsi" w:hAnsiTheme="minorHAnsi"/>
        </w:rPr>
        <w:t>generate</w:t>
      </w:r>
      <w:r w:rsidR="00FF009C" w:rsidRPr="008D7E1A">
        <w:rPr>
          <w:rFonts w:asciiTheme="minorHAnsi" w:hAnsiTheme="minorHAnsi"/>
        </w:rPr>
        <w:t xml:space="preserve"> a slightly higher </w:t>
      </w:r>
      <w:r w:rsidR="003B7275" w:rsidRPr="008D7E1A">
        <w:rPr>
          <w:rFonts w:asciiTheme="minorHAnsi" w:hAnsiTheme="minorHAnsi"/>
        </w:rPr>
        <w:t xml:space="preserve">proportion of wage income locally than the national average with proportionally fewer workers, reflecting a higher average wage per worker locally than the national average.  </w:t>
      </w:r>
      <w:r w:rsidR="00524130" w:rsidRPr="008D7E1A">
        <w:rPr>
          <w:rFonts w:asciiTheme="minorHAnsi" w:hAnsiTheme="minorHAnsi"/>
        </w:rPr>
        <w:t>The Baylor</w:t>
      </w:r>
      <w:r w:rsidR="00D93726" w:rsidRPr="008D7E1A">
        <w:rPr>
          <w:rFonts w:asciiTheme="minorHAnsi" w:hAnsiTheme="minorHAnsi"/>
        </w:rPr>
        <w:t xml:space="preserve"> freshman class </w:t>
      </w:r>
      <w:r w:rsidR="00524130" w:rsidRPr="008D7E1A">
        <w:rPr>
          <w:rFonts w:asciiTheme="minorHAnsi" w:hAnsiTheme="minorHAnsi"/>
        </w:rPr>
        <w:t>of</w:t>
      </w:r>
      <w:r w:rsidR="00D93726" w:rsidRPr="008D7E1A">
        <w:rPr>
          <w:rFonts w:asciiTheme="minorHAnsi" w:hAnsiTheme="minorHAnsi"/>
        </w:rPr>
        <w:t xml:space="preserve"> 3,503 </w:t>
      </w:r>
      <w:r w:rsidR="00524130" w:rsidRPr="008D7E1A">
        <w:rPr>
          <w:rFonts w:asciiTheme="minorHAnsi" w:hAnsiTheme="minorHAnsi"/>
        </w:rPr>
        <w:t>includes more than</w:t>
      </w:r>
      <w:r w:rsidR="00D93726" w:rsidRPr="008D7E1A">
        <w:rPr>
          <w:rFonts w:asciiTheme="minorHAnsi" w:hAnsiTheme="minorHAnsi"/>
        </w:rPr>
        <w:t xml:space="preserve"> 35 percent from out of state</w:t>
      </w:r>
      <w:r w:rsidR="00524130" w:rsidRPr="008D7E1A">
        <w:rPr>
          <w:rFonts w:asciiTheme="minorHAnsi" w:hAnsiTheme="minorHAnsi"/>
        </w:rPr>
        <w:t>.  Baylor’s fall enrollment of 16,959 students, of whom 14,348 are undergraduates, is the largest in University history.</w:t>
      </w:r>
      <w:r w:rsidR="00F31816" w:rsidRPr="008D7E1A">
        <w:rPr>
          <w:rFonts w:asciiTheme="minorHAnsi" w:hAnsiTheme="minorHAnsi"/>
        </w:rPr>
        <w:t xml:space="preserve">  The projected economic impact during the 2016 academic year of Baylor University on the Waco economy is $2.09 billion.</w:t>
      </w:r>
      <w:r w:rsidR="00524130" w:rsidRPr="008D7E1A">
        <w:rPr>
          <w:rFonts w:asciiTheme="minorHAnsi" w:hAnsiTheme="minorHAnsi"/>
        </w:rPr>
        <w:t xml:space="preserve">  </w:t>
      </w:r>
    </w:p>
    <w:p w:rsidR="00BE072A" w:rsidRDefault="00524130" w:rsidP="00BE072A">
      <w:pPr>
        <w:spacing w:after="0" w:line="264" w:lineRule="auto"/>
        <w:ind w:firstLine="720"/>
        <w:rPr>
          <w:sz w:val="24"/>
          <w:szCs w:val="24"/>
        </w:rPr>
      </w:pPr>
      <w:r w:rsidRPr="00415018">
        <w:t xml:space="preserve"> </w:t>
      </w:r>
      <w:r w:rsidR="00BE072A" w:rsidRPr="00B95FD5">
        <w:rPr>
          <w:sz w:val="24"/>
          <w:szCs w:val="24"/>
        </w:rPr>
        <w:t xml:space="preserve">The </w:t>
      </w:r>
      <w:r w:rsidR="00BE072A">
        <w:rPr>
          <w:sz w:val="24"/>
          <w:szCs w:val="24"/>
        </w:rPr>
        <w:t xml:space="preserve">Waco </w:t>
      </w:r>
      <w:r w:rsidR="00BE072A" w:rsidRPr="00B95FD5">
        <w:rPr>
          <w:sz w:val="24"/>
          <w:szCs w:val="24"/>
        </w:rPr>
        <w:t xml:space="preserve">healthcare industry also generates a higher proportion of wage income locally than the national average with proportionally fewer workers, reflecting </w:t>
      </w:r>
      <w:r w:rsidR="00BE072A">
        <w:rPr>
          <w:sz w:val="24"/>
          <w:szCs w:val="24"/>
        </w:rPr>
        <w:t xml:space="preserve">a </w:t>
      </w:r>
      <w:r w:rsidR="00BE072A" w:rsidRPr="00B95FD5">
        <w:rPr>
          <w:sz w:val="24"/>
          <w:szCs w:val="24"/>
        </w:rPr>
        <w:t xml:space="preserve">higher average wage per worker locally than </w:t>
      </w:r>
      <w:r w:rsidR="00BE072A">
        <w:rPr>
          <w:sz w:val="24"/>
          <w:szCs w:val="24"/>
        </w:rPr>
        <w:t>nationally</w:t>
      </w:r>
      <w:r w:rsidR="00BE072A" w:rsidRPr="00B95FD5">
        <w:rPr>
          <w:sz w:val="24"/>
          <w:szCs w:val="24"/>
        </w:rPr>
        <w:t xml:space="preserve">.  Income and employment in education and healthcare services have increased at an average annual rate of 2% over the past three years with surge in August of 3.6% that </w:t>
      </w:r>
      <w:r w:rsidR="00BE072A">
        <w:rPr>
          <w:sz w:val="24"/>
          <w:szCs w:val="24"/>
        </w:rPr>
        <w:t xml:space="preserve">also </w:t>
      </w:r>
      <w:r w:rsidR="00BE072A" w:rsidRPr="00B95FD5">
        <w:rPr>
          <w:sz w:val="24"/>
          <w:szCs w:val="24"/>
        </w:rPr>
        <w:t>reflects recent expansions</w:t>
      </w:r>
      <w:r w:rsidR="00BE072A">
        <w:rPr>
          <w:sz w:val="24"/>
          <w:szCs w:val="24"/>
        </w:rPr>
        <w:t xml:space="preserve"> in extended health care</w:t>
      </w:r>
      <w:r w:rsidR="00BE072A" w:rsidRPr="00B95FD5">
        <w:rPr>
          <w:sz w:val="24"/>
          <w:szCs w:val="24"/>
        </w:rPr>
        <w:t xml:space="preserve"> facilities</w:t>
      </w:r>
      <w:r w:rsidR="00BE072A">
        <w:rPr>
          <w:sz w:val="24"/>
          <w:szCs w:val="24"/>
        </w:rPr>
        <w:t xml:space="preserve">.  The outlook for health and education employment is continued by at least 2 percent next year that matches the average growth rate in the last three years. </w:t>
      </w:r>
    </w:p>
    <w:p w:rsidR="004F4DA2" w:rsidRPr="00BE072A" w:rsidRDefault="00415018" w:rsidP="00652F48">
      <w:pPr>
        <w:spacing w:before="120" w:after="120" w:line="264" w:lineRule="auto"/>
        <w:rPr>
          <w:b/>
        </w:rPr>
      </w:pPr>
      <w:r w:rsidRPr="00BE072A">
        <w:rPr>
          <w:b/>
          <w:sz w:val="26"/>
          <w:szCs w:val="26"/>
        </w:rPr>
        <w:t>Leisure and Hospitality Outlook</w:t>
      </w:r>
      <w:r w:rsidR="00A8492C" w:rsidRPr="00BE072A">
        <w:rPr>
          <w:b/>
        </w:rPr>
        <w:t xml:space="preserve"> </w:t>
      </w:r>
    </w:p>
    <w:p w:rsidR="00AD05C1" w:rsidRDefault="00415018" w:rsidP="00AB6F4C">
      <w:pPr>
        <w:spacing w:after="0" w:line="264" w:lineRule="auto"/>
        <w:rPr>
          <w:sz w:val="24"/>
          <w:szCs w:val="24"/>
        </w:rPr>
      </w:pPr>
      <w:r>
        <w:tab/>
      </w:r>
      <w:r w:rsidR="004A5941">
        <w:rPr>
          <w:sz w:val="24"/>
          <w:szCs w:val="24"/>
        </w:rPr>
        <w:t>Over the three</w:t>
      </w:r>
      <w:r w:rsidR="00AD05C1">
        <w:rPr>
          <w:sz w:val="24"/>
          <w:szCs w:val="24"/>
        </w:rPr>
        <w:t>-</w:t>
      </w:r>
      <w:r w:rsidR="004A5941">
        <w:rPr>
          <w:sz w:val="24"/>
          <w:szCs w:val="24"/>
        </w:rPr>
        <w:t xml:space="preserve">month period from June through August 2016 Waco employment in the leisure and hospitality industry was the fastest growing sector, averaging an annual growth rate of 6.2% (see figure 8). </w:t>
      </w:r>
      <w:r w:rsidR="004A5941" w:rsidRPr="004C660C">
        <w:rPr>
          <w:sz w:val="24"/>
          <w:szCs w:val="24"/>
        </w:rPr>
        <w:t xml:space="preserve">The increase in employment coincides with the opening of the Silos by Chip and Joanna Gains, hosts of the “Fixer-upper” television show that has attracted up to 30 thousand out of town visitors per week into downtown Waco.  </w:t>
      </w:r>
      <w:r w:rsidR="00D5372A">
        <w:rPr>
          <w:sz w:val="24"/>
          <w:szCs w:val="24"/>
        </w:rPr>
        <w:t xml:space="preserve">The </w:t>
      </w:r>
      <w:r w:rsidR="00A27172">
        <w:rPr>
          <w:sz w:val="24"/>
          <w:szCs w:val="24"/>
        </w:rPr>
        <w:t>early September</w:t>
      </w:r>
      <w:r w:rsidR="00D5372A">
        <w:rPr>
          <w:sz w:val="24"/>
          <w:szCs w:val="24"/>
        </w:rPr>
        <w:t xml:space="preserve"> designation </w:t>
      </w:r>
      <w:r w:rsidR="00DA157A">
        <w:rPr>
          <w:sz w:val="24"/>
          <w:szCs w:val="24"/>
        </w:rPr>
        <w:t>by the</w:t>
      </w:r>
      <w:r w:rsidR="00D5372A">
        <w:rPr>
          <w:sz w:val="24"/>
          <w:szCs w:val="24"/>
        </w:rPr>
        <w:t xml:space="preserve"> Texas </w:t>
      </w:r>
      <w:r w:rsidR="00DA157A">
        <w:rPr>
          <w:sz w:val="24"/>
          <w:szCs w:val="24"/>
        </w:rPr>
        <w:t xml:space="preserve">Commission of the Arts of the Waco Downtown </w:t>
      </w:r>
      <w:r w:rsidR="00D5372A">
        <w:rPr>
          <w:sz w:val="24"/>
          <w:szCs w:val="24"/>
        </w:rPr>
        <w:t>Cultural District</w:t>
      </w:r>
      <w:r w:rsidR="00A27172">
        <w:rPr>
          <w:sz w:val="24"/>
          <w:szCs w:val="24"/>
        </w:rPr>
        <w:t xml:space="preserve"> </w:t>
      </w:r>
      <w:r w:rsidR="00D5372A">
        <w:rPr>
          <w:sz w:val="24"/>
          <w:szCs w:val="24"/>
        </w:rPr>
        <w:t>recognizes the impact that the creative sector</w:t>
      </w:r>
      <w:r w:rsidR="00A27172">
        <w:rPr>
          <w:sz w:val="24"/>
          <w:szCs w:val="24"/>
        </w:rPr>
        <w:t xml:space="preserve"> is having on economic development that benefits all Central Texas communities </w:t>
      </w:r>
      <w:r w:rsidR="00DA157A">
        <w:rPr>
          <w:sz w:val="24"/>
          <w:szCs w:val="24"/>
        </w:rPr>
        <w:t>by enhancing a</w:t>
      </w:r>
      <w:r w:rsidR="00A27172">
        <w:rPr>
          <w:sz w:val="24"/>
          <w:szCs w:val="24"/>
        </w:rPr>
        <w:t xml:space="preserve"> thriving</w:t>
      </w:r>
      <w:r w:rsidR="00DA157A">
        <w:rPr>
          <w:sz w:val="24"/>
          <w:szCs w:val="24"/>
        </w:rPr>
        <w:t xml:space="preserve"> local</w:t>
      </w:r>
      <w:r w:rsidR="00A27172">
        <w:rPr>
          <w:sz w:val="24"/>
          <w:szCs w:val="24"/>
        </w:rPr>
        <w:t xml:space="preserve"> cultural life</w:t>
      </w:r>
      <w:r w:rsidR="00DA157A">
        <w:rPr>
          <w:sz w:val="24"/>
          <w:szCs w:val="24"/>
        </w:rPr>
        <w:t xml:space="preserve"> that is </w:t>
      </w:r>
      <w:r w:rsidR="00A27172">
        <w:rPr>
          <w:sz w:val="24"/>
          <w:szCs w:val="24"/>
        </w:rPr>
        <w:t>attract</w:t>
      </w:r>
      <w:r w:rsidR="00DA157A">
        <w:rPr>
          <w:sz w:val="24"/>
          <w:szCs w:val="24"/>
        </w:rPr>
        <w:t>ing</w:t>
      </w:r>
      <w:r w:rsidR="00A27172">
        <w:rPr>
          <w:sz w:val="24"/>
          <w:szCs w:val="24"/>
        </w:rPr>
        <w:t xml:space="preserve"> and retain</w:t>
      </w:r>
      <w:r w:rsidR="00DA157A">
        <w:rPr>
          <w:sz w:val="24"/>
          <w:szCs w:val="24"/>
        </w:rPr>
        <w:t>ing</w:t>
      </w:r>
      <w:r w:rsidR="00A27172">
        <w:rPr>
          <w:sz w:val="24"/>
          <w:szCs w:val="24"/>
        </w:rPr>
        <w:t xml:space="preserve"> the talent of a growing number of “footloose” entrepreneurs </w:t>
      </w:r>
      <w:r w:rsidR="00DA157A">
        <w:rPr>
          <w:sz w:val="24"/>
          <w:szCs w:val="24"/>
        </w:rPr>
        <w:t>that are creating</w:t>
      </w:r>
      <w:r w:rsidR="00A27172">
        <w:rPr>
          <w:sz w:val="24"/>
          <w:szCs w:val="24"/>
        </w:rPr>
        <w:t xml:space="preserve"> new companies. </w:t>
      </w:r>
      <w:r w:rsidR="00D5372A">
        <w:rPr>
          <w:sz w:val="24"/>
          <w:szCs w:val="24"/>
        </w:rPr>
        <w:t xml:space="preserve"> </w:t>
      </w:r>
      <w:r w:rsidR="00DA157A">
        <w:rPr>
          <w:sz w:val="24"/>
          <w:szCs w:val="24"/>
        </w:rPr>
        <w:t xml:space="preserve">The Downtown Cultural District spans the Brazos River and is connected by the DASH free bus services as well a bike trails </w:t>
      </w:r>
      <w:r w:rsidR="00526DA7">
        <w:rPr>
          <w:sz w:val="24"/>
          <w:szCs w:val="24"/>
        </w:rPr>
        <w:t>that includes a concentration of entertainment venues, retail, restaurants, museums, the farmer’s market, and historic landmarks.  By locating within the confines of Waco’s Public Improvement District and Tax Incremental Fund zones new and existing investors will may respond to incentives for new development.</w:t>
      </w:r>
    </w:p>
    <w:p w:rsidR="00AD05C1" w:rsidRDefault="00526DA7" w:rsidP="00AB6F4C">
      <w:pPr>
        <w:spacing w:after="0" w:line="264" w:lineRule="auto"/>
        <w:rPr>
          <w:sz w:val="24"/>
          <w:szCs w:val="24"/>
        </w:rPr>
      </w:pPr>
      <w:r>
        <w:rPr>
          <w:sz w:val="24"/>
          <w:szCs w:val="24"/>
        </w:rPr>
        <w:tab/>
        <w:t>W</w:t>
      </w:r>
      <w:r w:rsidR="00AB6F4C">
        <w:rPr>
          <w:sz w:val="24"/>
          <w:szCs w:val="24"/>
        </w:rPr>
        <w:t xml:space="preserve">hile </w:t>
      </w:r>
      <w:r w:rsidR="005E5A7E" w:rsidRPr="004C660C">
        <w:rPr>
          <w:sz w:val="24"/>
          <w:szCs w:val="24"/>
        </w:rPr>
        <w:t xml:space="preserve">the leisure and hospitality industry </w:t>
      </w:r>
      <w:r w:rsidR="00AB6F4C">
        <w:rPr>
          <w:sz w:val="24"/>
          <w:szCs w:val="24"/>
        </w:rPr>
        <w:t xml:space="preserve">has </w:t>
      </w:r>
      <w:r w:rsidR="005E5A7E" w:rsidRPr="004C660C">
        <w:rPr>
          <w:sz w:val="24"/>
          <w:szCs w:val="24"/>
        </w:rPr>
        <w:t>provide</w:t>
      </w:r>
      <w:r w:rsidR="00AB6F4C">
        <w:rPr>
          <w:sz w:val="24"/>
          <w:szCs w:val="24"/>
        </w:rPr>
        <w:t>d</w:t>
      </w:r>
      <w:r w:rsidR="005E5A7E" w:rsidRPr="004C660C">
        <w:rPr>
          <w:sz w:val="24"/>
          <w:szCs w:val="24"/>
        </w:rPr>
        <w:t xml:space="preserve"> a significant boost to employment</w:t>
      </w:r>
      <w:r w:rsidR="00AB6F4C">
        <w:rPr>
          <w:sz w:val="24"/>
          <w:szCs w:val="24"/>
        </w:rPr>
        <w:t xml:space="preserve"> some of the gains are seasonal.  The good news is that visitor spending during the summer months brings income into the area that places less demand on year around infrastructure. </w:t>
      </w:r>
      <w:r>
        <w:rPr>
          <w:sz w:val="24"/>
          <w:szCs w:val="24"/>
        </w:rPr>
        <w:t xml:space="preserve"> </w:t>
      </w:r>
      <w:r w:rsidR="00E80008">
        <w:rPr>
          <w:sz w:val="24"/>
          <w:szCs w:val="24"/>
        </w:rPr>
        <w:t xml:space="preserve">The proximate location of additional Baylor University students during the non-summer months also enhances the success of events attended by all are residents within the central business district. </w:t>
      </w:r>
      <w:r w:rsidR="00AB6F4C">
        <w:rPr>
          <w:sz w:val="24"/>
          <w:szCs w:val="24"/>
        </w:rPr>
        <w:t xml:space="preserve"> </w:t>
      </w:r>
    </w:p>
    <w:p w:rsidR="005E5A7E" w:rsidRDefault="00E80008" w:rsidP="00AD05C1">
      <w:pPr>
        <w:spacing w:after="0" w:line="264" w:lineRule="auto"/>
        <w:ind w:firstLine="720"/>
        <w:rPr>
          <w:sz w:val="24"/>
          <w:szCs w:val="24"/>
        </w:rPr>
      </w:pPr>
      <w:r>
        <w:rPr>
          <w:sz w:val="24"/>
          <w:szCs w:val="24"/>
        </w:rPr>
        <w:t>Figure 8 shows that service jobs in Waco’s leisure and hospitality industry increased significantly the summer months of 2016 compared a year ago.  In general, w</w:t>
      </w:r>
      <w:r w:rsidR="005E5A7E" w:rsidRPr="004C660C">
        <w:rPr>
          <w:sz w:val="24"/>
          <w:szCs w:val="24"/>
        </w:rPr>
        <w:t xml:space="preserve">hile service jobs pay </w:t>
      </w:r>
      <w:r w:rsidR="00AB6F4C" w:rsidRPr="004C660C">
        <w:rPr>
          <w:sz w:val="24"/>
          <w:szCs w:val="24"/>
        </w:rPr>
        <w:lastRenderedPageBreak/>
        <w:t>average weekly wages that amount to 74% of workers in the goods sector</w:t>
      </w:r>
      <w:r w:rsidR="005E5A7E" w:rsidRPr="004C660C">
        <w:rPr>
          <w:sz w:val="24"/>
          <w:szCs w:val="24"/>
        </w:rPr>
        <w:t xml:space="preserve"> they offer </w:t>
      </w:r>
      <w:r w:rsidR="004231E5" w:rsidRPr="004C660C">
        <w:rPr>
          <w:sz w:val="24"/>
          <w:szCs w:val="24"/>
        </w:rPr>
        <w:t xml:space="preserve">more </w:t>
      </w:r>
      <w:r w:rsidR="005E5A7E" w:rsidRPr="004C660C">
        <w:rPr>
          <w:sz w:val="24"/>
          <w:szCs w:val="24"/>
        </w:rPr>
        <w:t>desirable non-pay characteristics, such as lower physical demands and</w:t>
      </w:r>
      <w:r w:rsidR="004231E5" w:rsidRPr="004C660C">
        <w:rPr>
          <w:sz w:val="24"/>
          <w:szCs w:val="24"/>
        </w:rPr>
        <w:t xml:space="preserve"> a</w:t>
      </w:r>
      <w:r w:rsidR="005E5A7E" w:rsidRPr="004C660C">
        <w:rPr>
          <w:sz w:val="24"/>
          <w:szCs w:val="24"/>
        </w:rPr>
        <w:t xml:space="preserve"> more comfortable working environments</w:t>
      </w:r>
      <w:r w:rsidR="004231E5" w:rsidRPr="004C660C">
        <w:rPr>
          <w:sz w:val="24"/>
          <w:szCs w:val="24"/>
        </w:rPr>
        <w:t>,</w:t>
      </w:r>
      <w:r w:rsidR="005E5A7E" w:rsidRPr="004C660C">
        <w:rPr>
          <w:sz w:val="24"/>
          <w:szCs w:val="24"/>
        </w:rPr>
        <w:t xml:space="preserve"> than </w:t>
      </w:r>
      <w:r w:rsidR="004231E5" w:rsidRPr="004C660C">
        <w:rPr>
          <w:sz w:val="24"/>
          <w:szCs w:val="24"/>
        </w:rPr>
        <w:t>jobs in goods production.  Economic studies have cited non-pay compensation as</w:t>
      </w:r>
      <w:r w:rsidR="005E5A7E" w:rsidRPr="004C660C">
        <w:rPr>
          <w:sz w:val="24"/>
          <w:szCs w:val="24"/>
        </w:rPr>
        <w:t xml:space="preserve"> </w:t>
      </w:r>
      <w:r w:rsidR="004231E5" w:rsidRPr="004C660C">
        <w:rPr>
          <w:sz w:val="24"/>
          <w:szCs w:val="24"/>
        </w:rPr>
        <w:t xml:space="preserve">offsetting about one-half the decline in </w:t>
      </w:r>
      <w:r w:rsidR="00FF53F9">
        <w:rPr>
          <w:sz w:val="24"/>
          <w:szCs w:val="24"/>
        </w:rPr>
        <w:t>wage income</w:t>
      </w:r>
      <w:r w:rsidR="004231E5" w:rsidRPr="004C660C">
        <w:rPr>
          <w:sz w:val="24"/>
          <w:szCs w:val="24"/>
        </w:rPr>
        <w:t xml:space="preserve"> as workers shift from production work to lower-pay service jobs.</w:t>
      </w:r>
      <w:r w:rsidR="00AB6F4C">
        <w:rPr>
          <w:sz w:val="24"/>
          <w:szCs w:val="24"/>
        </w:rPr>
        <w:t xml:space="preserve">  </w:t>
      </w:r>
      <w:r w:rsidR="00FF53F9">
        <w:rPr>
          <w:sz w:val="24"/>
          <w:szCs w:val="24"/>
        </w:rPr>
        <w:t xml:space="preserve">Sales in the arts, entertainment, and recreation industry </w:t>
      </w:r>
      <w:r>
        <w:rPr>
          <w:sz w:val="24"/>
          <w:szCs w:val="24"/>
        </w:rPr>
        <w:t>will continue to</w:t>
      </w:r>
      <w:r w:rsidR="00FF53F9">
        <w:rPr>
          <w:sz w:val="24"/>
          <w:szCs w:val="24"/>
        </w:rPr>
        <w:t xml:space="preserve"> benefit from both the increase in visitor </w:t>
      </w:r>
      <w:r>
        <w:rPr>
          <w:sz w:val="24"/>
          <w:szCs w:val="24"/>
        </w:rPr>
        <w:t>attractions</w:t>
      </w:r>
      <w:r w:rsidR="00FF53F9">
        <w:rPr>
          <w:sz w:val="24"/>
          <w:szCs w:val="24"/>
        </w:rPr>
        <w:t xml:space="preserve"> and growth in local discretionary income.  </w:t>
      </w:r>
    </w:p>
    <w:p w:rsidR="004A5941" w:rsidRPr="00B02B02" w:rsidRDefault="004A5941" w:rsidP="004A5941">
      <w:pPr>
        <w:spacing w:after="0" w:line="264" w:lineRule="auto"/>
        <w:ind w:firstLine="720"/>
        <w:rPr>
          <w:sz w:val="16"/>
          <w:szCs w:val="16"/>
        </w:rPr>
      </w:pPr>
    </w:p>
    <w:p w:rsidR="004C553F" w:rsidRDefault="00652F48" w:rsidP="00C43F18">
      <w:pPr>
        <w:spacing w:after="0" w:line="264" w:lineRule="auto"/>
        <w:jc w:val="center"/>
      </w:pPr>
      <w:r>
        <w:rPr>
          <w:noProof/>
        </w:rPr>
        <w:drawing>
          <wp:inline distT="0" distB="0" distL="0" distR="0" wp14:anchorId="21495E08" wp14:editId="16A90FAF">
            <wp:extent cx="5857875" cy="2895600"/>
            <wp:effectExtent l="0" t="0" r="9525"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03BBC" w:rsidRPr="001E5C1B" w:rsidRDefault="004231E5" w:rsidP="001E5C1B">
      <w:pPr>
        <w:spacing w:after="0" w:line="264" w:lineRule="auto"/>
        <w:rPr>
          <w:sz w:val="20"/>
          <w:szCs w:val="20"/>
        </w:rPr>
      </w:pPr>
      <w:r>
        <w:rPr>
          <w:sz w:val="20"/>
          <w:szCs w:val="20"/>
        </w:rPr>
        <w:t xml:space="preserve"> </w:t>
      </w:r>
      <w:r w:rsidR="001E5C1B" w:rsidRPr="001E5C1B">
        <w:rPr>
          <w:sz w:val="20"/>
          <w:szCs w:val="20"/>
        </w:rPr>
        <w:t>Source:  Bureau of Labor Statistics</w:t>
      </w:r>
    </w:p>
    <w:p w:rsidR="004C553F" w:rsidRDefault="004C553F" w:rsidP="00C43F18">
      <w:pPr>
        <w:spacing w:after="0" w:line="264" w:lineRule="auto"/>
        <w:jc w:val="center"/>
      </w:pPr>
    </w:p>
    <w:p w:rsidR="004C660C" w:rsidRDefault="00D12DBF" w:rsidP="00AD05C1">
      <w:pPr>
        <w:spacing w:after="0" w:line="264" w:lineRule="auto"/>
        <w:ind w:firstLine="720"/>
        <w:rPr>
          <w:sz w:val="24"/>
          <w:szCs w:val="24"/>
        </w:rPr>
      </w:pPr>
      <w:r>
        <w:tab/>
      </w:r>
      <w:r w:rsidR="00AD05C1">
        <w:rPr>
          <w:sz w:val="24"/>
          <w:szCs w:val="24"/>
        </w:rPr>
        <w:t xml:space="preserve">The direct impact of the hospitality industry is reflected by the increase in the number of hotel rooms and occupancy rates, especially when compared with other metro areas in the State.  </w:t>
      </w:r>
      <w:r w:rsidR="008605FD" w:rsidRPr="00B46494">
        <w:rPr>
          <w:sz w:val="24"/>
          <w:szCs w:val="24"/>
        </w:rPr>
        <w:t xml:space="preserve">The seasonally adjusted annual rate of </w:t>
      </w:r>
      <w:r w:rsidR="00A7320F" w:rsidRPr="00B46494">
        <w:rPr>
          <w:sz w:val="24"/>
          <w:szCs w:val="24"/>
        </w:rPr>
        <w:t>Texas statewide</w:t>
      </w:r>
      <w:r w:rsidR="008605FD" w:rsidRPr="00B46494">
        <w:rPr>
          <w:sz w:val="24"/>
          <w:szCs w:val="24"/>
        </w:rPr>
        <w:t xml:space="preserve"> second</w:t>
      </w:r>
      <w:r w:rsidR="00A7320F" w:rsidRPr="00B46494">
        <w:rPr>
          <w:sz w:val="24"/>
          <w:szCs w:val="24"/>
        </w:rPr>
        <w:t xml:space="preserve"> quarter 2016 hotel room revenues increased 3.5% over </w:t>
      </w:r>
      <w:r w:rsidR="008605FD" w:rsidRPr="00B46494">
        <w:rPr>
          <w:sz w:val="24"/>
          <w:szCs w:val="24"/>
        </w:rPr>
        <w:t xml:space="preserve">the average annual rate in </w:t>
      </w:r>
      <w:r w:rsidR="00A7320F" w:rsidRPr="00B46494">
        <w:rPr>
          <w:sz w:val="24"/>
          <w:szCs w:val="24"/>
        </w:rPr>
        <w:t>2015</w:t>
      </w:r>
      <w:r w:rsidR="008605FD" w:rsidRPr="00B46494">
        <w:rPr>
          <w:sz w:val="24"/>
          <w:szCs w:val="24"/>
        </w:rPr>
        <w:t xml:space="preserve">.  This statewide gain was a combination of a strong 8.5% increase in the areas of the State without oil and gas (O&amp;G) resources with a 2.6% decrease in O&amp;G areas.  Second quarter hotel room revenues dropped 39% in Odessa, 30% in Midland, 12% in Angelo and Victoria, </w:t>
      </w:r>
      <w:r w:rsidR="00452B75" w:rsidRPr="00B46494">
        <w:rPr>
          <w:sz w:val="24"/>
          <w:szCs w:val="24"/>
        </w:rPr>
        <w:t xml:space="preserve">7.7% in Beaumont-Pt. Arthur, </w:t>
      </w:r>
      <w:r w:rsidR="008605FD" w:rsidRPr="00B46494">
        <w:rPr>
          <w:sz w:val="24"/>
          <w:szCs w:val="24"/>
        </w:rPr>
        <w:t>2.5% in Houst</w:t>
      </w:r>
      <w:r w:rsidR="00003367" w:rsidRPr="00B46494">
        <w:rPr>
          <w:sz w:val="24"/>
          <w:szCs w:val="24"/>
        </w:rPr>
        <w:t xml:space="preserve">on-Baytown-Sugarland, and 8.9% </w:t>
      </w:r>
      <w:r w:rsidR="008605FD" w:rsidRPr="00B46494">
        <w:rPr>
          <w:sz w:val="24"/>
          <w:szCs w:val="24"/>
        </w:rPr>
        <w:t>in non-Metro Areas</w:t>
      </w:r>
      <w:r w:rsidR="00003367" w:rsidRPr="00B46494">
        <w:rPr>
          <w:sz w:val="24"/>
          <w:szCs w:val="24"/>
        </w:rPr>
        <w:t xml:space="preserve"> compared with 2015. </w:t>
      </w:r>
      <w:r w:rsidR="00452B75" w:rsidRPr="00B46494">
        <w:rPr>
          <w:sz w:val="24"/>
          <w:szCs w:val="24"/>
        </w:rPr>
        <w:t xml:space="preserve"> In contrast </w:t>
      </w:r>
      <w:r w:rsidR="00003367" w:rsidRPr="00B46494">
        <w:rPr>
          <w:sz w:val="24"/>
          <w:szCs w:val="24"/>
        </w:rPr>
        <w:t xml:space="preserve">second quarter hotel room revenue </w:t>
      </w:r>
      <w:r w:rsidR="00452B75" w:rsidRPr="00B46494">
        <w:rPr>
          <w:sz w:val="24"/>
          <w:szCs w:val="24"/>
        </w:rPr>
        <w:t xml:space="preserve">in non-oil and gas intensive areas increased, including a gain of </w:t>
      </w:r>
      <w:r w:rsidR="00003367" w:rsidRPr="00B46494">
        <w:rPr>
          <w:sz w:val="24"/>
          <w:szCs w:val="24"/>
        </w:rPr>
        <w:t>12.2% in Dallas-Ft</w:t>
      </w:r>
      <w:r w:rsidR="00452B75" w:rsidRPr="00B46494">
        <w:rPr>
          <w:sz w:val="24"/>
          <w:szCs w:val="24"/>
        </w:rPr>
        <w:t>.</w:t>
      </w:r>
      <w:r w:rsidR="00003367" w:rsidRPr="00B46494">
        <w:rPr>
          <w:sz w:val="24"/>
          <w:szCs w:val="24"/>
        </w:rPr>
        <w:t xml:space="preserve"> W</w:t>
      </w:r>
      <w:r w:rsidR="00452B75" w:rsidRPr="00B46494">
        <w:rPr>
          <w:sz w:val="24"/>
          <w:szCs w:val="24"/>
        </w:rPr>
        <w:t>or</w:t>
      </w:r>
      <w:r w:rsidR="00003367" w:rsidRPr="00B46494">
        <w:rPr>
          <w:sz w:val="24"/>
          <w:szCs w:val="24"/>
        </w:rPr>
        <w:t>th-Arlington, 11.1% in Austin-Round Rock, 7.3% in San Antonio</w:t>
      </w:r>
      <w:r w:rsidR="00210BA2" w:rsidRPr="00B46494">
        <w:rPr>
          <w:sz w:val="24"/>
          <w:szCs w:val="24"/>
        </w:rPr>
        <w:t>, and an amazing 19.6% in Waco</w:t>
      </w:r>
      <w:r w:rsidR="00452B75" w:rsidRPr="00B46494">
        <w:rPr>
          <w:sz w:val="24"/>
          <w:szCs w:val="24"/>
        </w:rPr>
        <w:t>.</w:t>
      </w:r>
      <w:r w:rsidR="00003367" w:rsidRPr="00B46494">
        <w:rPr>
          <w:sz w:val="24"/>
          <w:szCs w:val="24"/>
        </w:rPr>
        <w:t xml:space="preserve"> </w:t>
      </w:r>
      <w:r w:rsidR="008605FD" w:rsidRPr="00B46494">
        <w:rPr>
          <w:sz w:val="24"/>
          <w:szCs w:val="24"/>
        </w:rPr>
        <w:t xml:space="preserve">  </w:t>
      </w:r>
    </w:p>
    <w:p w:rsidR="00B02B02" w:rsidRDefault="00B46494" w:rsidP="00B46494">
      <w:pPr>
        <w:spacing w:after="0" w:line="264" w:lineRule="auto"/>
        <w:rPr>
          <w:sz w:val="24"/>
          <w:szCs w:val="24"/>
        </w:rPr>
      </w:pPr>
      <w:r>
        <w:rPr>
          <w:sz w:val="24"/>
          <w:szCs w:val="24"/>
        </w:rPr>
        <w:tab/>
      </w:r>
      <w:r w:rsidR="00032EE4">
        <w:rPr>
          <w:sz w:val="24"/>
          <w:szCs w:val="24"/>
        </w:rPr>
        <w:t xml:space="preserve">Table 5 shows that in 2015 Waco’s annual percent change in room revenue amounted to 10.1% compared with the state metro average of 3.3%.  </w:t>
      </w:r>
      <w:r>
        <w:rPr>
          <w:sz w:val="24"/>
          <w:szCs w:val="24"/>
        </w:rPr>
        <w:t xml:space="preserve">The </w:t>
      </w:r>
      <w:r w:rsidR="00B02B02">
        <w:rPr>
          <w:sz w:val="24"/>
          <w:szCs w:val="24"/>
        </w:rPr>
        <w:t xml:space="preserve">recent </w:t>
      </w:r>
      <w:r>
        <w:rPr>
          <w:sz w:val="24"/>
          <w:szCs w:val="24"/>
        </w:rPr>
        <w:t xml:space="preserve">development of new hotel facilities </w:t>
      </w:r>
      <w:r w:rsidR="003B7718">
        <w:rPr>
          <w:sz w:val="24"/>
          <w:szCs w:val="24"/>
        </w:rPr>
        <w:t>added 400 additional rooms</w:t>
      </w:r>
      <w:r>
        <w:rPr>
          <w:sz w:val="24"/>
          <w:szCs w:val="24"/>
        </w:rPr>
        <w:t xml:space="preserve"> with nights sold increasing from</w:t>
      </w:r>
      <w:r w:rsidR="003B7718">
        <w:rPr>
          <w:sz w:val="24"/>
          <w:szCs w:val="24"/>
        </w:rPr>
        <w:t xml:space="preserve"> an annual rate of</w:t>
      </w:r>
      <w:r>
        <w:rPr>
          <w:sz w:val="24"/>
          <w:szCs w:val="24"/>
        </w:rPr>
        <w:t xml:space="preserve"> 237 thousand</w:t>
      </w:r>
      <w:r w:rsidR="003B7718">
        <w:rPr>
          <w:sz w:val="24"/>
          <w:szCs w:val="24"/>
        </w:rPr>
        <w:t xml:space="preserve"> in 2015 to 270 thousand in 2</w:t>
      </w:r>
      <w:r w:rsidR="003B7718" w:rsidRPr="003B7718">
        <w:rPr>
          <w:sz w:val="24"/>
          <w:szCs w:val="24"/>
          <w:vertAlign w:val="superscript"/>
        </w:rPr>
        <w:t>nd</w:t>
      </w:r>
      <w:r w:rsidR="003B7718">
        <w:rPr>
          <w:sz w:val="24"/>
          <w:szCs w:val="24"/>
        </w:rPr>
        <w:t xml:space="preserve"> quarter 2016.  More rooms and a </w:t>
      </w:r>
      <w:r w:rsidR="007A02EF">
        <w:rPr>
          <w:sz w:val="24"/>
          <w:szCs w:val="24"/>
        </w:rPr>
        <w:t xml:space="preserve">2.8% increase in the </w:t>
      </w:r>
      <w:r w:rsidR="007A02EF">
        <w:rPr>
          <w:sz w:val="24"/>
          <w:szCs w:val="24"/>
        </w:rPr>
        <w:lastRenderedPageBreak/>
        <w:t>average occupancy rate</w:t>
      </w:r>
      <w:r w:rsidR="003B7718">
        <w:rPr>
          <w:sz w:val="24"/>
          <w:szCs w:val="24"/>
        </w:rPr>
        <w:t xml:space="preserve"> </w:t>
      </w:r>
      <w:r w:rsidR="007A02EF">
        <w:rPr>
          <w:sz w:val="24"/>
          <w:szCs w:val="24"/>
        </w:rPr>
        <w:t>resulted in</w:t>
      </w:r>
      <w:r w:rsidR="003B7718">
        <w:rPr>
          <w:sz w:val="24"/>
          <w:szCs w:val="24"/>
        </w:rPr>
        <w:t xml:space="preserve"> a 13.9% increase </w:t>
      </w:r>
      <w:r w:rsidR="007A02EF">
        <w:rPr>
          <w:sz w:val="24"/>
          <w:szCs w:val="24"/>
        </w:rPr>
        <w:t>in nights sold in 2</w:t>
      </w:r>
      <w:r w:rsidR="007A02EF" w:rsidRPr="007A02EF">
        <w:rPr>
          <w:sz w:val="24"/>
          <w:szCs w:val="24"/>
          <w:vertAlign w:val="superscript"/>
        </w:rPr>
        <w:t>nd</w:t>
      </w:r>
      <w:r w:rsidR="007A02EF">
        <w:rPr>
          <w:sz w:val="24"/>
          <w:szCs w:val="24"/>
        </w:rPr>
        <w:t xml:space="preserve"> quarter 2016 compared with the average in 2015.  </w:t>
      </w:r>
      <w:r>
        <w:rPr>
          <w:sz w:val="24"/>
          <w:szCs w:val="24"/>
        </w:rPr>
        <w:t xml:space="preserve">Over the </w:t>
      </w:r>
      <w:r w:rsidR="00032EE4">
        <w:rPr>
          <w:sz w:val="24"/>
          <w:szCs w:val="24"/>
        </w:rPr>
        <w:t xml:space="preserve">first half of 2016 </w:t>
      </w:r>
      <w:r>
        <w:rPr>
          <w:sz w:val="24"/>
          <w:szCs w:val="24"/>
        </w:rPr>
        <w:t>Waco’s hotel room occupancy rate increased to 72.3% to rank 3</w:t>
      </w:r>
      <w:r w:rsidRPr="00266F47">
        <w:rPr>
          <w:sz w:val="24"/>
          <w:szCs w:val="24"/>
          <w:vertAlign w:val="superscript"/>
        </w:rPr>
        <w:t>rd</w:t>
      </w:r>
      <w:r>
        <w:rPr>
          <w:sz w:val="24"/>
          <w:szCs w:val="24"/>
        </w:rPr>
        <w:t xml:space="preserve"> among Texas metro areas with a </w:t>
      </w:r>
      <w:r w:rsidR="00B02B02">
        <w:rPr>
          <w:sz w:val="24"/>
          <w:szCs w:val="24"/>
        </w:rPr>
        <w:t>statewide average of 65.6%, resulting</w:t>
      </w:r>
      <w:r>
        <w:rPr>
          <w:sz w:val="24"/>
          <w:szCs w:val="24"/>
        </w:rPr>
        <w:t xml:space="preserve"> </w:t>
      </w:r>
      <w:r w:rsidR="00B02B02">
        <w:rPr>
          <w:sz w:val="24"/>
          <w:szCs w:val="24"/>
        </w:rPr>
        <w:t xml:space="preserve">in a 19.1% gain </w:t>
      </w:r>
      <w:r>
        <w:rPr>
          <w:sz w:val="24"/>
          <w:szCs w:val="24"/>
        </w:rPr>
        <w:t xml:space="preserve">in room revenue </w:t>
      </w:r>
      <w:r w:rsidR="00B02B02">
        <w:rPr>
          <w:sz w:val="24"/>
          <w:szCs w:val="24"/>
        </w:rPr>
        <w:t>compared to a statewide</w:t>
      </w:r>
      <w:r>
        <w:rPr>
          <w:sz w:val="24"/>
          <w:szCs w:val="24"/>
        </w:rPr>
        <w:t xml:space="preserve"> average gain of only 1.4%.</w:t>
      </w:r>
    </w:p>
    <w:p w:rsidR="00B46494" w:rsidRPr="00B02B02" w:rsidRDefault="00B46494" w:rsidP="00B46494">
      <w:pPr>
        <w:spacing w:after="0" w:line="264" w:lineRule="auto"/>
        <w:rPr>
          <w:sz w:val="12"/>
          <w:szCs w:val="12"/>
        </w:rPr>
      </w:pPr>
      <w:r w:rsidRPr="00B02B02">
        <w:rPr>
          <w:sz w:val="12"/>
          <w:szCs w:val="12"/>
        </w:rPr>
        <w:t xml:space="preserve">  </w:t>
      </w:r>
    </w:p>
    <w:p w:rsidR="004C553F" w:rsidRPr="00B02B02" w:rsidRDefault="006A3C17" w:rsidP="00B02B02">
      <w:pPr>
        <w:spacing w:after="0" w:line="240" w:lineRule="auto"/>
        <w:jc w:val="center"/>
        <w:rPr>
          <w:b/>
          <w:sz w:val="24"/>
          <w:szCs w:val="24"/>
        </w:rPr>
      </w:pPr>
      <w:r w:rsidRPr="00B02B02">
        <w:rPr>
          <w:b/>
          <w:sz w:val="24"/>
          <w:szCs w:val="24"/>
        </w:rPr>
        <w:t>Table 5</w:t>
      </w:r>
    </w:p>
    <w:p w:rsidR="006A3C17" w:rsidRPr="00B02B02" w:rsidRDefault="009448A1" w:rsidP="00B02B02">
      <w:pPr>
        <w:spacing w:after="0" w:line="240" w:lineRule="auto"/>
        <w:jc w:val="center"/>
        <w:rPr>
          <w:b/>
          <w:sz w:val="24"/>
          <w:szCs w:val="24"/>
        </w:rPr>
      </w:pPr>
      <w:r w:rsidRPr="00B02B02">
        <w:rPr>
          <w:b/>
          <w:sz w:val="24"/>
          <w:szCs w:val="24"/>
        </w:rPr>
        <w:t xml:space="preserve">Texas Metro Area </w:t>
      </w:r>
      <w:r w:rsidR="006A3C17" w:rsidRPr="00B02B02">
        <w:rPr>
          <w:b/>
          <w:sz w:val="24"/>
          <w:szCs w:val="24"/>
        </w:rPr>
        <w:t>Hotel Occupancy Rates and Annual Rate of Change in Room Revenue</w:t>
      </w:r>
    </w:p>
    <w:p w:rsidR="006A3C17" w:rsidRPr="00B02B02" w:rsidRDefault="006A3C17" w:rsidP="00C43F18">
      <w:pPr>
        <w:spacing w:after="0" w:line="264" w:lineRule="auto"/>
        <w:jc w:val="center"/>
        <w:rPr>
          <w:sz w:val="12"/>
          <w:szCs w:val="12"/>
        </w:rPr>
      </w:pPr>
    </w:p>
    <w:tbl>
      <w:tblPr>
        <w:tblW w:w="8910" w:type="dxa"/>
        <w:tblInd w:w="175" w:type="dxa"/>
        <w:tblLook w:val="04A0" w:firstRow="1" w:lastRow="0" w:firstColumn="1" w:lastColumn="0" w:noHBand="0" w:noVBand="1"/>
      </w:tblPr>
      <w:tblGrid>
        <w:gridCol w:w="3235"/>
        <w:gridCol w:w="1440"/>
        <w:gridCol w:w="1445"/>
        <w:gridCol w:w="1440"/>
        <w:gridCol w:w="1350"/>
      </w:tblGrid>
      <w:tr w:rsidR="006A3C17" w:rsidRPr="0063095A" w:rsidTr="009448A1">
        <w:trPr>
          <w:trHeight w:val="330"/>
        </w:trPr>
        <w:tc>
          <w:tcPr>
            <w:tcW w:w="3235" w:type="dxa"/>
            <w:tcBorders>
              <w:top w:val="single" w:sz="4" w:space="0" w:color="auto"/>
              <w:left w:val="single" w:sz="4" w:space="0" w:color="auto"/>
              <w:bottom w:val="nil"/>
              <w:right w:val="single" w:sz="4" w:space="0" w:color="auto"/>
            </w:tcBorders>
            <w:shd w:val="clear" w:color="auto" w:fill="auto"/>
            <w:noWrap/>
            <w:vAlign w:val="bottom"/>
            <w:hideMark/>
          </w:tcPr>
          <w:p w:rsidR="0063095A" w:rsidRPr="0063095A" w:rsidRDefault="0063095A" w:rsidP="006B5DB6">
            <w:pPr>
              <w:spacing w:after="0" w:line="240" w:lineRule="auto"/>
              <w:ind w:hanging="18"/>
              <w:rPr>
                <w:rFonts w:ascii="Calibri" w:eastAsia="Times New Roman" w:hAnsi="Calibri" w:cs="Times New Roman"/>
                <w:b/>
                <w:bCs/>
                <w:color w:val="000000"/>
                <w:sz w:val="24"/>
                <w:szCs w:val="24"/>
              </w:rPr>
            </w:pPr>
            <w:r w:rsidRPr="0063095A">
              <w:rPr>
                <w:rFonts w:ascii="Calibri" w:eastAsia="Times New Roman" w:hAnsi="Calibri" w:cs="Times New Roman"/>
                <w:b/>
                <w:bCs/>
                <w:color w:val="000000"/>
                <w:sz w:val="24"/>
                <w:szCs w:val="24"/>
              </w:rPr>
              <w:t> </w:t>
            </w:r>
          </w:p>
        </w:tc>
        <w:tc>
          <w:tcPr>
            <w:tcW w:w="1440" w:type="dxa"/>
            <w:tcBorders>
              <w:top w:val="single" w:sz="4" w:space="0" w:color="auto"/>
              <w:left w:val="nil"/>
              <w:bottom w:val="single" w:sz="4" w:space="0" w:color="auto"/>
              <w:right w:val="nil"/>
            </w:tcBorders>
            <w:shd w:val="clear" w:color="auto" w:fill="auto"/>
            <w:noWrap/>
            <w:vAlign w:val="bottom"/>
            <w:hideMark/>
          </w:tcPr>
          <w:p w:rsidR="0063095A" w:rsidRPr="0063095A" w:rsidRDefault="0063095A" w:rsidP="006B5DB6">
            <w:pPr>
              <w:spacing w:after="0" w:line="240" w:lineRule="auto"/>
              <w:ind w:hanging="18"/>
              <w:jc w:val="right"/>
              <w:rPr>
                <w:rFonts w:ascii="Calibri" w:eastAsia="Times New Roman" w:hAnsi="Calibri" w:cs="Times New Roman"/>
                <w:b/>
                <w:bCs/>
                <w:color w:val="000000"/>
                <w:sz w:val="24"/>
                <w:szCs w:val="24"/>
              </w:rPr>
            </w:pPr>
            <w:r w:rsidRPr="0063095A">
              <w:rPr>
                <w:rFonts w:ascii="Calibri" w:eastAsia="Times New Roman" w:hAnsi="Calibri" w:cs="Times New Roman"/>
                <w:b/>
                <w:bCs/>
                <w:color w:val="000000"/>
                <w:sz w:val="24"/>
                <w:szCs w:val="24"/>
              </w:rPr>
              <w:t>Year</w:t>
            </w:r>
            <w:r w:rsidR="006A3C17" w:rsidRPr="0063095A">
              <w:rPr>
                <w:rFonts w:ascii="Calibri" w:eastAsia="Times New Roman" w:hAnsi="Calibri" w:cs="Times New Roman"/>
                <w:b/>
                <w:bCs/>
                <w:color w:val="000000"/>
                <w:sz w:val="24"/>
                <w:szCs w:val="24"/>
              </w:rPr>
              <w:t xml:space="preserve"> of</w:t>
            </w:r>
            <w:r w:rsidRPr="0063095A">
              <w:rPr>
                <w:rFonts w:ascii="Calibri" w:eastAsia="Times New Roman" w:hAnsi="Calibri" w:cs="Times New Roman"/>
                <w:b/>
                <w:bCs/>
                <w:color w:val="000000"/>
                <w:sz w:val="24"/>
                <w:szCs w:val="24"/>
              </w:rPr>
              <w:t xml:space="preserve"> </w:t>
            </w:r>
          </w:p>
        </w:tc>
        <w:tc>
          <w:tcPr>
            <w:tcW w:w="1445" w:type="dxa"/>
            <w:tcBorders>
              <w:top w:val="single" w:sz="4" w:space="0" w:color="auto"/>
              <w:left w:val="nil"/>
              <w:bottom w:val="single" w:sz="4" w:space="0" w:color="auto"/>
              <w:right w:val="nil"/>
            </w:tcBorders>
            <w:shd w:val="clear" w:color="auto" w:fill="auto"/>
            <w:noWrap/>
            <w:vAlign w:val="bottom"/>
            <w:hideMark/>
          </w:tcPr>
          <w:p w:rsidR="0063095A" w:rsidRPr="0063095A" w:rsidRDefault="0063095A" w:rsidP="0063095A">
            <w:pPr>
              <w:spacing w:after="0" w:line="240" w:lineRule="auto"/>
              <w:rPr>
                <w:rFonts w:ascii="Calibri" w:eastAsia="Times New Roman" w:hAnsi="Calibri" w:cs="Times New Roman"/>
                <w:b/>
                <w:bCs/>
                <w:color w:val="000000"/>
                <w:sz w:val="24"/>
                <w:szCs w:val="24"/>
              </w:rPr>
            </w:pPr>
            <w:r w:rsidRPr="0063095A">
              <w:rPr>
                <w:rFonts w:ascii="Calibri" w:eastAsia="Times New Roman" w:hAnsi="Calibri" w:cs="Times New Roman"/>
                <w:b/>
                <w:bCs/>
                <w:color w:val="000000"/>
                <w:sz w:val="24"/>
                <w:szCs w:val="24"/>
              </w:rPr>
              <w:t>2015</w:t>
            </w:r>
          </w:p>
        </w:tc>
        <w:tc>
          <w:tcPr>
            <w:tcW w:w="1440" w:type="dxa"/>
            <w:tcBorders>
              <w:top w:val="single" w:sz="4" w:space="0" w:color="auto"/>
              <w:left w:val="single" w:sz="4" w:space="0" w:color="auto"/>
              <w:bottom w:val="single" w:sz="4" w:space="0" w:color="auto"/>
              <w:right w:val="nil"/>
            </w:tcBorders>
            <w:shd w:val="clear" w:color="auto" w:fill="auto"/>
            <w:noWrap/>
            <w:vAlign w:val="bottom"/>
            <w:hideMark/>
          </w:tcPr>
          <w:p w:rsidR="0063095A" w:rsidRPr="0063095A" w:rsidRDefault="0063095A" w:rsidP="006A3C17">
            <w:pPr>
              <w:spacing w:after="0" w:line="240" w:lineRule="auto"/>
              <w:jc w:val="right"/>
              <w:rPr>
                <w:rFonts w:ascii="Calibri" w:eastAsia="Times New Roman" w:hAnsi="Calibri" w:cs="Times New Roman"/>
                <w:b/>
                <w:bCs/>
                <w:color w:val="000000"/>
                <w:sz w:val="24"/>
                <w:szCs w:val="24"/>
              </w:rPr>
            </w:pPr>
            <w:r w:rsidRPr="0063095A">
              <w:rPr>
                <w:rFonts w:ascii="Calibri" w:eastAsia="Times New Roman" w:hAnsi="Calibri" w:cs="Times New Roman"/>
                <w:b/>
                <w:bCs/>
                <w:color w:val="000000"/>
                <w:sz w:val="24"/>
                <w:szCs w:val="24"/>
              </w:rPr>
              <w:t xml:space="preserve">First </w:t>
            </w:r>
            <w:r w:rsidR="006A3C17">
              <w:rPr>
                <w:rFonts w:ascii="Calibri" w:eastAsia="Times New Roman" w:hAnsi="Calibri" w:cs="Times New Roman"/>
                <w:b/>
                <w:bCs/>
                <w:color w:val="000000"/>
                <w:sz w:val="24"/>
                <w:szCs w:val="24"/>
              </w:rPr>
              <w:t>half</w:t>
            </w:r>
            <w:r w:rsidRPr="0063095A">
              <w:rPr>
                <w:rFonts w:ascii="Calibri" w:eastAsia="Times New Roman" w:hAnsi="Calibri" w:cs="Times New Roman"/>
                <w:b/>
                <w:bCs/>
                <w:color w:val="000000"/>
                <w:sz w:val="24"/>
                <w:szCs w:val="24"/>
              </w:rPr>
              <w:t xml:space="preserve"> </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63095A" w:rsidRPr="0063095A" w:rsidRDefault="0063095A" w:rsidP="0063095A">
            <w:pPr>
              <w:spacing w:after="0" w:line="240" w:lineRule="auto"/>
              <w:rPr>
                <w:rFonts w:ascii="Calibri" w:eastAsia="Times New Roman" w:hAnsi="Calibri" w:cs="Times New Roman"/>
                <w:b/>
                <w:bCs/>
                <w:color w:val="000000"/>
                <w:sz w:val="24"/>
                <w:szCs w:val="24"/>
              </w:rPr>
            </w:pPr>
            <w:r w:rsidRPr="0063095A">
              <w:rPr>
                <w:rFonts w:ascii="Calibri" w:eastAsia="Times New Roman" w:hAnsi="Calibri" w:cs="Times New Roman"/>
                <w:b/>
                <w:bCs/>
                <w:color w:val="000000"/>
                <w:sz w:val="24"/>
                <w:szCs w:val="24"/>
              </w:rPr>
              <w:t>2016</w:t>
            </w:r>
          </w:p>
        </w:tc>
      </w:tr>
      <w:tr w:rsidR="006A3C17" w:rsidRPr="0063095A" w:rsidTr="00B02B02">
        <w:trPr>
          <w:trHeight w:val="260"/>
        </w:trPr>
        <w:tc>
          <w:tcPr>
            <w:tcW w:w="3235" w:type="dxa"/>
            <w:tcBorders>
              <w:top w:val="nil"/>
              <w:left w:val="single" w:sz="4" w:space="0" w:color="auto"/>
              <w:bottom w:val="nil"/>
              <w:right w:val="single" w:sz="4" w:space="0" w:color="auto"/>
            </w:tcBorders>
            <w:shd w:val="clear" w:color="auto" w:fill="auto"/>
            <w:noWrap/>
            <w:vAlign w:val="bottom"/>
            <w:hideMark/>
          </w:tcPr>
          <w:p w:rsidR="0063095A" w:rsidRPr="0063095A" w:rsidRDefault="0063095A" w:rsidP="006B5DB6">
            <w:pPr>
              <w:spacing w:after="0" w:line="240" w:lineRule="auto"/>
              <w:ind w:hanging="18"/>
              <w:jc w:val="center"/>
              <w:rPr>
                <w:rFonts w:ascii="Calibri" w:eastAsia="Times New Roman" w:hAnsi="Calibri" w:cs="Times New Roman"/>
                <w:b/>
                <w:bCs/>
                <w:color w:val="000000"/>
                <w:sz w:val="24"/>
                <w:szCs w:val="24"/>
              </w:rPr>
            </w:pPr>
            <w:r w:rsidRPr="0063095A">
              <w:rPr>
                <w:rFonts w:ascii="Calibri" w:eastAsia="Times New Roman" w:hAnsi="Calibri" w:cs="Times New Roman"/>
                <w:b/>
                <w:bCs/>
                <w:color w:val="000000"/>
                <w:sz w:val="24"/>
                <w:szCs w:val="24"/>
              </w:rPr>
              <w:t>Metro Area</w:t>
            </w:r>
          </w:p>
        </w:tc>
        <w:tc>
          <w:tcPr>
            <w:tcW w:w="1440" w:type="dxa"/>
            <w:tcBorders>
              <w:top w:val="nil"/>
              <w:left w:val="nil"/>
              <w:bottom w:val="nil"/>
              <w:right w:val="nil"/>
            </w:tcBorders>
            <w:shd w:val="clear" w:color="auto" w:fill="auto"/>
            <w:noWrap/>
            <w:vAlign w:val="bottom"/>
            <w:hideMark/>
          </w:tcPr>
          <w:p w:rsidR="0063095A" w:rsidRPr="0063095A" w:rsidRDefault="0063095A" w:rsidP="006B5DB6">
            <w:pPr>
              <w:spacing w:after="0" w:line="240" w:lineRule="auto"/>
              <w:ind w:hanging="18"/>
              <w:jc w:val="center"/>
              <w:rPr>
                <w:rFonts w:ascii="Calibri" w:eastAsia="Times New Roman" w:hAnsi="Calibri" w:cs="Times New Roman"/>
                <w:b/>
                <w:bCs/>
                <w:color w:val="000000"/>
                <w:sz w:val="24"/>
                <w:szCs w:val="24"/>
              </w:rPr>
            </w:pPr>
            <w:r w:rsidRPr="0063095A">
              <w:rPr>
                <w:rFonts w:ascii="Calibri" w:eastAsia="Times New Roman" w:hAnsi="Calibri" w:cs="Times New Roman"/>
                <w:b/>
                <w:bCs/>
                <w:color w:val="000000"/>
                <w:sz w:val="24"/>
                <w:szCs w:val="24"/>
              </w:rPr>
              <w:t>Occ</w:t>
            </w:r>
            <w:r w:rsidR="006A3C17">
              <w:rPr>
                <w:rFonts w:ascii="Calibri" w:eastAsia="Times New Roman" w:hAnsi="Calibri" w:cs="Times New Roman"/>
                <w:b/>
                <w:bCs/>
                <w:color w:val="000000"/>
                <w:sz w:val="24"/>
                <w:szCs w:val="24"/>
              </w:rPr>
              <w:t>upancy</w:t>
            </w:r>
            <w:r w:rsidRPr="0063095A">
              <w:rPr>
                <w:rFonts w:ascii="Calibri" w:eastAsia="Times New Roman" w:hAnsi="Calibri" w:cs="Times New Roman"/>
                <w:b/>
                <w:bCs/>
                <w:color w:val="000000"/>
                <w:sz w:val="24"/>
                <w:szCs w:val="24"/>
              </w:rPr>
              <w:t xml:space="preserve"> </w:t>
            </w:r>
          </w:p>
        </w:tc>
        <w:tc>
          <w:tcPr>
            <w:tcW w:w="1445" w:type="dxa"/>
            <w:tcBorders>
              <w:top w:val="nil"/>
              <w:left w:val="single" w:sz="4" w:space="0" w:color="auto"/>
              <w:bottom w:val="nil"/>
              <w:right w:val="single" w:sz="4" w:space="0" w:color="auto"/>
            </w:tcBorders>
            <w:shd w:val="clear" w:color="auto" w:fill="auto"/>
            <w:noWrap/>
            <w:vAlign w:val="bottom"/>
            <w:hideMark/>
          </w:tcPr>
          <w:p w:rsidR="0063095A" w:rsidRPr="0063095A" w:rsidRDefault="0063095A" w:rsidP="0063095A">
            <w:pPr>
              <w:spacing w:after="0" w:line="240" w:lineRule="auto"/>
              <w:jc w:val="center"/>
              <w:rPr>
                <w:rFonts w:ascii="Calibri" w:eastAsia="Times New Roman" w:hAnsi="Calibri" w:cs="Times New Roman"/>
                <w:b/>
                <w:bCs/>
                <w:color w:val="000000"/>
                <w:sz w:val="24"/>
                <w:szCs w:val="24"/>
              </w:rPr>
            </w:pPr>
            <w:r w:rsidRPr="0063095A">
              <w:rPr>
                <w:rFonts w:ascii="Calibri" w:eastAsia="Times New Roman" w:hAnsi="Calibri" w:cs="Times New Roman"/>
                <w:b/>
                <w:bCs/>
                <w:color w:val="000000"/>
                <w:sz w:val="24"/>
                <w:szCs w:val="24"/>
              </w:rPr>
              <w:t>$ Rev</w:t>
            </w:r>
            <w:r w:rsidR="006A3C17">
              <w:rPr>
                <w:rFonts w:ascii="Calibri" w:eastAsia="Times New Roman" w:hAnsi="Calibri" w:cs="Times New Roman"/>
                <w:b/>
                <w:bCs/>
                <w:color w:val="000000"/>
                <w:sz w:val="24"/>
                <w:szCs w:val="24"/>
              </w:rPr>
              <w:t>enue</w:t>
            </w:r>
          </w:p>
        </w:tc>
        <w:tc>
          <w:tcPr>
            <w:tcW w:w="1440" w:type="dxa"/>
            <w:tcBorders>
              <w:top w:val="nil"/>
              <w:left w:val="nil"/>
              <w:bottom w:val="nil"/>
              <w:right w:val="nil"/>
            </w:tcBorders>
            <w:shd w:val="clear" w:color="auto" w:fill="auto"/>
            <w:noWrap/>
            <w:vAlign w:val="bottom"/>
            <w:hideMark/>
          </w:tcPr>
          <w:p w:rsidR="0063095A" w:rsidRPr="0063095A" w:rsidRDefault="0063095A" w:rsidP="0063095A">
            <w:pPr>
              <w:spacing w:after="0" w:line="240" w:lineRule="auto"/>
              <w:jc w:val="center"/>
              <w:rPr>
                <w:rFonts w:ascii="Calibri" w:eastAsia="Times New Roman" w:hAnsi="Calibri" w:cs="Times New Roman"/>
                <w:b/>
                <w:bCs/>
                <w:color w:val="000000"/>
                <w:sz w:val="24"/>
                <w:szCs w:val="24"/>
              </w:rPr>
            </w:pPr>
            <w:r w:rsidRPr="0063095A">
              <w:rPr>
                <w:rFonts w:ascii="Calibri" w:eastAsia="Times New Roman" w:hAnsi="Calibri" w:cs="Times New Roman"/>
                <w:b/>
                <w:bCs/>
                <w:color w:val="000000"/>
                <w:sz w:val="24"/>
                <w:szCs w:val="24"/>
              </w:rPr>
              <w:t>Occ</w:t>
            </w:r>
            <w:r w:rsidR="006A3C17">
              <w:rPr>
                <w:rFonts w:ascii="Calibri" w:eastAsia="Times New Roman" w:hAnsi="Calibri" w:cs="Times New Roman"/>
                <w:b/>
                <w:bCs/>
                <w:color w:val="000000"/>
                <w:sz w:val="24"/>
                <w:szCs w:val="24"/>
              </w:rPr>
              <w:t>upancy</w:t>
            </w:r>
          </w:p>
        </w:tc>
        <w:tc>
          <w:tcPr>
            <w:tcW w:w="1350" w:type="dxa"/>
            <w:tcBorders>
              <w:top w:val="nil"/>
              <w:left w:val="single" w:sz="4" w:space="0" w:color="auto"/>
              <w:bottom w:val="nil"/>
              <w:right w:val="single" w:sz="4" w:space="0" w:color="auto"/>
            </w:tcBorders>
            <w:shd w:val="clear" w:color="auto" w:fill="auto"/>
            <w:noWrap/>
            <w:vAlign w:val="bottom"/>
            <w:hideMark/>
          </w:tcPr>
          <w:p w:rsidR="0063095A" w:rsidRPr="0063095A" w:rsidRDefault="0063095A" w:rsidP="0063095A">
            <w:pPr>
              <w:spacing w:after="0" w:line="240" w:lineRule="auto"/>
              <w:jc w:val="center"/>
              <w:rPr>
                <w:rFonts w:ascii="Calibri" w:eastAsia="Times New Roman" w:hAnsi="Calibri" w:cs="Times New Roman"/>
                <w:b/>
                <w:bCs/>
                <w:color w:val="000000"/>
                <w:sz w:val="24"/>
                <w:szCs w:val="24"/>
              </w:rPr>
            </w:pPr>
            <w:r w:rsidRPr="0063095A">
              <w:rPr>
                <w:rFonts w:ascii="Calibri" w:eastAsia="Times New Roman" w:hAnsi="Calibri" w:cs="Times New Roman"/>
                <w:b/>
                <w:bCs/>
                <w:color w:val="000000"/>
                <w:sz w:val="24"/>
                <w:szCs w:val="24"/>
              </w:rPr>
              <w:t>$ Rev</w:t>
            </w:r>
            <w:r w:rsidR="006A3C17">
              <w:rPr>
                <w:rFonts w:ascii="Calibri" w:eastAsia="Times New Roman" w:hAnsi="Calibri" w:cs="Times New Roman"/>
                <w:b/>
                <w:bCs/>
                <w:color w:val="000000"/>
                <w:sz w:val="24"/>
                <w:szCs w:val="24"/>
              </w:rPr>
              <w:t>enue</w:t>
            </w:r>
          </w:p>
        </w:tc>
      </w:tr>
      <w:tr w:rsidR="006A3C17" w:rsidRPr="0063095A" w:rsidTr="00B02B02">
        <w:trPr>
          <w:trHeight w:val="198"/>
        </w:trPr>
        <w:tc>
          <w:tcPr>
            <w:tcW w:w="3235" w:type="dxa"/>
            <w:tcBorders>
              <w:top w:val="nil"/>
              <w:left w:val="single" w:sz="4" w:space="0" w:color="auto"/>
              <w:bottom w:val="single" w:sz="4" w:space="0" w:color="auto"/>
              <w:right w:val="single" w:sz="4" w:space="0" w:color="auto"/>
            </w:tcBorders>
            <w:shd w:val="clear" w:color="auto" w:fill="auto"/>
            <w:noWrap/>
            <w:vAlign w:val="bottom"/>
            <w:hideMark/>
          </w:tcPr>
          <w:p w:rsidR="0063095A" w:rsidRPr="0063095A" w:rsidRDefault="0063095A" w:rsidP="006B5DB6">
            <w:pPr>
              <w:spacing w:after="0" w:line="240" w:lineRule="auto"/>
              <w:ind w:hanging="18"/>
              <w:rPr>
                <w:rFonts w:ascii="Calibri" w:eastAsia="Times New Roman" w:hAnsi="Calibri" w:cs="Times New Roman"/>
                <w:b/>
                <w:bCs/>
                <w:color w:val="000000"/>
                <w:sz w:val="24"/>
                <w:szCs w:val="24"/>
              </w:rPr>
            </w:pPr>
            <w:r w:rsidRPr="0063095A">
              <w:rPr>
                <w:rFonts w:ascii="Calibri" w:eastAsia="Times New Roman" w:hAnsi="Calibri" w:cs="Times New Roman"/>
                <w:b/>
                <w:bCs/>
                <w:color w:val="000000"/>
                <w:sz w:val="24"/>
                <w:szCs w:val="24"/>
              </w:rPr>
              <w:t> </w:t>
            </w:r>
          </w:p>
        </w:tc>
        <w:tc>
          <w:tcPr>
            <w:tcW w:w="1440" w:type="dxa"/>
            <w:tcBorders>
              <w:top w:val="nil"/>
              <w:left w:val="nil"/>
              <w:bottom w:val="single" w:sz="4" w:space="0" w:color="auto"/>
              <w:right w:val="nil"/>
            </w:tcBorders>
            <w:shd w:val="clear" w:color="auto" w:fill="auto"/>
            <w:noWrap/>
            <w:vAlign w:val="bottom"/>
            <w:hideMark/>
          </w:tcPr>
          <w:p w:rsidR="0063095A" w:rsidRPr="0063095A" w:rsidRDefault="0063095A" w:rsidP="006B5DB6">
            <w:pPr>
              <w:spacing w:after="0" w:line="240" w:lineRule="auto"/>
              <w:ind w:hanging="18"/>
              <w:jc w:val="center"/>
              <w:rPr>
                <w:rFonts w:ascii="Calibri" w:eastAsia="Times New Roman" w:hAnsi="Calibri" w:cs="Times New Roman"/>
                <w:b/>
                <w:bCs/>
                <w:color w:val="000000"/>
                <w:sz w:val="24"/>
                <w:szCs w:val="24"/>
              </w:rPr>
            </w:pPr>
            <w:r w:rsidRPr="0063095A">
              <w:rPr>
                <w:rFonts w:ascii="Calibri" w:eastAsia="Times New Roman" w:hAnsi="Calibri" w:cs="Times New Roman"/>
                <w:b/>
                <w:bCs/>
                <w:color w:val="000000"/>
                <w:sz w:val="24"/>
                <w:szCs w:val="24"/>
              </w:rPr>
              <w:t>%</w:t>
            </w:r>
          </w:p>
        </w:tc>
        <w:tc>
          <w:tcPr>
            <w:tcW w:w="1445" w:type="dxa"/>
            <w:tcBorders>
              <w:top w:val="nil"/>
              <w:left w:val="single" w:sz="4" w:space="0" w:color="auto"/>
              <w:bottom w:val="single" w:sz="4" w:space="0" w:color="auto"/>
              <w:right w:val="single" w:sz="4" w:space="0" w:color="auto"/>
            </w:tcBorders>
            <w:shd w:val="clear" w:color="auto" w:fill="auto"/>
            <w:noWrap/>
            <w:vAlign w:val="bottom"/>
            <w:hideMark/>
          </w:tcPr>
          <w:p w:rsidR="0063095A" w:rsidRPr="0063095A" w:rsidRDefault="0063095A" w:rsidP="0063095A">
            <w:pPr>
              <w:spacing w:after="0" w:line="240" w:lineRule="auto"/>
              <w:jc w:val="center"/>
              <w:rPr>
                <w:rFonts w:ascii="Calibri" w:eastAsia="Times New Roman" w:hAnsi="Calibri" w:cs="Times New Roman"/>
                <w:b/>
                <w:bCs/>
                <w:color w:val="000000"/>
                <w:sz w:val="24"/>
                <w:szCs w:val="24"/>
              </w:rPr>
            </w:pPr>
            <w:r w:rsidRPr="0063095A">
              <w:rPr>
                <w:rFonts w:ascii="Calibri" w:eastAsia="Times New Roman" w:hAnsi="Calibri" w:cs="Times New Roman"/>
                <w:b/>
                <w:bCs/>
                <w:color w:val="000000"/>
                <w:sz w:val="24"/>
                <w:szCs w:val="24"/>
              </w:rPr>
              <w:t>% Chg</w:t>
            </w:r>
          </w:p>
        </w:tc>
        <w:tc>
          <w:tcPr>
            <w:tcW w:w="1440" w:type="dxa"/>
            <w:tcBorders>
              <w:top w:val="nil"/>
              <w:left w:val="nil"/>
              <w:bottom w:val="single" w:sz="4" w:space="0" w:color="auto"/>
              <w:right w:val="nil"/>
            </w:tcBorders>
            <w:shd w:val="clear" w:color="auto" w:fill="auto"/>
            <w:noWrap/>
            <w:vAlign w:val="bottom"/>
            <w:hideMark/>
          </w:tcPr>
          <w:p w:rsidR="0063095A" w:rsidRPr="0063095A" w:rsidRDefault="0063095A" w:rsidP="0063095A">
            <w:pPr>
              <w:spacing w:after="0" w:line="240" w:lineRule="auto"/>
              <w:jc w:val="center"/>
              <w:rPr>
                <w:rFonts w:ascii="Calibri" w:eastAsia="Times New Roman" w:hAnsi="Calibri" w:cs="Times New Roman"/>
                <w:b/>
                <w:bCs/>
                <w:color w:val="000000"/>
                <w:sz w:val="24"/>
                <w:szCs w:val="24"/>
              </w:rPr>
            </w:pPr>
            <w:r w:rsidRPr="0063095A">
              <w:rPr>
                <w:rFonts w:ascii="Calibri" w:eastAsia="Times New Roman" w:hAnsi="Calibri" w:cs="Times New Roman"/>
                <w:b/>
                <w:bCs/>
                <w:color w:val="000000"/>
                <w:sz w:val="24"/>
                <w:szCs w:val="24"/>
              </w:rPr>
              <w:t>%</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63095A" w:rsidRPr="0063095A" w:rsidRDefault="0063095A" w:rsidP="0063095A">
            <w:pPr>
              <w:spacing w:after="0" w:line="240" w:lineRule="auto"/>
              <w:jc w:val="center"/>
              <w:rPr>
                <w:rFonts w:ascii="Calibri" w:eastAsia="Times New Roman" w:hAnsi="Calibri" w:cs="Times New Roman"/>
                <w:b/>
                <w:bCs/>
                <w:color w:val="000000"/>
                <w:sz w:val="24"/>
                <w:szCs w:val="24"/>
              </w:rPr>
            </w:pPr>
            <w:r w:rsidRPr="0063095A">
              <w:rPr>
                <w:rFonts w:ascii="Calibri" w:eastAsia="Times New Roman" w:hAnsi="Calibri" w:cs="Times New Roman"/>
                <w:b/>
                <w:bCs/>
                <w:color w:val="000000"/>
                <w:sz w:val="24"/>
                <w:szCs w:val="24"/>
              </w:rPr>
              <w:t>% Chg</w:t>
            </w:r>
          </w:p>
        </w:tc>
      </w:tr>
      <w:tr w:rsidR="006A3C17" w:rsidRPr="0063095A" w:rsidTr="009448A1">
        <w:trPr>
          <w:trHeight w:val="330"/>
        </w:trPr>
        <w:tc>
          <w:tcPr>
            <w:tcW w:w="3235" w:type="dxa"/>
            <w:tcBorders>
              <w:top w:val="nil"/>
              <w:left w:val="single" w:sz="4" w:space="0" w:color="auto"/>
              <w:bottom w:val="nil"/>
              <w:right w:val="single" w:sz="4" w:space="0" w:color="auto"/>
            </w:tcBorders>
            <w:shd w:val="clear" w:color="auto" w:fill="auto"/>
            <w:noWrap/>
            <w:vAlign w:val="bottom"/>
            <w:hideMark/>
          </w:tcPr>
          <w:p w:rsidR="0063095A" w:rsidRPr="0063095A" w:rsidRDefault="0063095A" w:rsidP="006B5DB6">
            <w:pPr>
              <w:spacing w:after="0" w:line="240" w:lineRule="auto"/>
              <w:ind w:hanging="18"/>
              <w:rPr>
                <w:rFonts w:ascii="Calibri" w:eastAsia="Times New Roman" w:hAnsi="Calibri" w:cs="Times New Roman"/>
                <w:color w:val="000000"/>
                <w:sz w:val="24"/>
                <w:szCs w:val="24"/>
              </w:rPr>
            </w:pPr>
            <w:r w:rsidRPr="0063095A">
              <w:rPr>
                <w:rFonts w:ascii="Calibri" w:eastAsia="Times New Roman" w:hAnsi="Calibri" w:cs="Times New Roman"/>
                <w:color w:val="000000"/>
                <w:sz w:val="24"/>
                <w:szCs w:val="24"/>
              </w:rPr>
              <w:t>Austin-Round Rock</w:t>
            </w:r>
          </w:p>
        </w:tc>
        <w:tc>
          <w:tcPr>
            <w:tcW w:w="1440" w:type="dxa"/>
            <w:tcBorders>
              <w:top w:val="nil"/>
              <w:left w:val="nil"/>
              <w:bottom w:val="nil"/>
              <w:right w:val="nil"/>
            </w:tcBorders>
            <w:shd w:val="clear" w:color="auto" w:fill="auto"/>
            <w:noWrap/>
            <w:vAlign w:val="bottom"/>
            <w:hideMark/>
          </w:tcPr>
          <w:p w:rsidR="0063095A" w:rsidRPr="0063095A" w:rsidRDefault="0063095A" w:rsidP="006B5DB6">
            <w:pPr>
              <w:spacing w:after="0" w:line="240" w:lineRule="auto"/>
              <w:ind w:hanging="18"/>
              <w:jc w:val="right"/>
              <w:rPr>
                <w:rFonts w:ascii="Calibri" w:eastAsia="Times New Roman" w:hAnsi="Calibri" w:cs="Times New Roman"/>
                <w:color w:val="000000"/>
                <w:sz w:val="24"/>
                <w:szCs w:val="24"/>
              </w:rPr>
            </w:pPr>
            <w:r w:rsidRPr="0063095A">
              <w:rPr>
                <w:rFonts w:ascii="Calibri" w:eastAsia="Times New Roman" w:hAnsi="Calibri" w:cs="Times New Roman"/>
                <w:color w:val="000000"/>
                <w:sz w:val="24"/>
                <w:szCs w:val="24"/>
              </w:rPr>
              <w:t>76.1</w:t>
            </w:r>
          </w:p>
        </w:tc>
        <w:tc>
          <w:tcPr>
            <w:tcW w:w="1445" w:type="dxa"/>
            <w:tcBorders>
              <w:top w:val="nil"/>
              <w:left w:val="single" w:sz="4" w:space="0" w:color="auto"/>
              <w:bottom w:val="nil"/>
              <w:right w:val="single" w:sz="4" w:space="0" w:color="auto"/>
            </w:tcBorders>
            <w:shd w:val="clear" w:color="auto" w:fill="auto"/>
            <w:noWrap/>
            <w:vAlign w:val="bottom"/>
            <w:hideMark/>
          </w:tcPr>
          <w:p w:rsidR="0063095A" w:rsidRPr="0063095A" w:rsidRDefault="0063095A" w:rsidP="0063095A">
            <w:pPr>
              <w:spacing w:after="0" w:line="240" w:lineRule="auto"/>
              <w:jc w:val="right"/>
              <w:rPr>
                <w:rFonts w:ascii="Calibri" w:eastAsia="Times New Roman" w:hAnsi="Calibri" w:cs="Times New Roman"/>
                <w:color w:val="000000"/>
                <w:sz w:val="24"/>
                <w:szCs w:val="24"/>
              </w:rPr>
            </w:pPr>
            <w:r w:rsidRPr="0063095A">
              <w:rPr>
                <w:rFonts w:ascii="Calibri" w:eastAsia="Times New Roman" w:hAnsi="Calibri" w:cs="Times New Roman"/>
                <w:color w:val="000000"/>
                <w:sz w:val="24"/>
                <w:szCs w:val="24"/>
              </w:rPr>
              <w:t>15.0</w:t>
            </w:r>
          </w:p>
        </w:tc>
        <w:tc>
          <w:tcPr>
            <w:tcW w:w="1440" w:type="dxa"/>
            <w:tcBorders>
              <w:top w:val="nil"/>
              <w:left w:val="nil"/>
              <w:bottom w:val="nil"/>
              <w:right w:val="nil"/>
            </w:tcBorders>
            <w:shd w:val="clear" w:color="auto" w:fill="auto"/>
            <w:noWrap/>
            <w:vAlign w:val="bottom"/>
            <w:hideMark/>
          </w:tcPr>
          <w:p w:rsidR="0063095A" w:rsidRPr="0063095A" w:rsidRDefault="0063095A" w:rsidP="0063095A">
            <w:pPr>
              <w:spacing w:after="0" w:line="240" w:lineRule="auto"/>
              <w:jc w:val="right"/>
              <w:rPr>
                <w:rFonts w:ascii="Calibri" w:eastAsia="Times New Roman" w:hAnsi="Calibri" w:cs="Times New Roman"/>
                <w:color w:val="000000"/>
                <w:sz w:val="24"/>
                <w:szCs w:val="24"/>
              </w:rPr>
            </w:pPr>
            <w:r w:rsidRPr="0063095A">
              <w:rPr>
                <w:rFonts w:ascii="Calibri" w:eastAsia="Times New Roman" w:hAnsi="Calibri" w:cs="Times New Roman"/>
                <w:color w:val="000000"/>
                <w:sz w:val="24"/>
                <w:szCs w:val="24"/>
              </w:rPr>
              <w:t>77.4</w:t>
            </w:r>
          </w:p>
        </w:tc>
        <w:tc>
          <w:tcPr>
            <w:tcW w:w="1350" w:type="dxa"/>
            <w:tcBorders>
              <w:top w:val="nil"/>
              <w:left w:val="single" w:sz="4" w:space="0" w:color="auto"/>
              <w:bottom w:val="nil"/>
              <w:right w:val="single" w:sz="4" w:space="0" w:color="auto"/>
            </w:tcBorders>
            <w:shd w:val="clear" w:color="auto" w:fill="auto"/>
            <w:noWrap/>
            <w:vAlign w:val="bottom"/>
            <w:hideMark/>
          </w:tcPr>
          <w:p w:rsidR="0063095A" w:rsidRPr="0063095A" w:rsidRDefault="0063095A" w:rsidP="0063095A">
            <w:pPr>
              <w:spacing w:after="0" w:line="240" w:lineRule="auto"/>
              <w:jc w:val="right"/>
              <w:rPr>
                <w:rFonts w:ascii="Calibri" w:eastAsia="Times New Roman" w:hAnsi="Calibri" w:cs="Times New Roman"/>
                <w:color w:val="000000"/>
                <w:sz w:val="24"/>
                <w:szCs w:val="24"/>
              </w:rPr>
            </w:pPr>
            <w:r w:rsidRPr="0063095A">
              <w:rPr>
                <w:rFonts w:ascii="Calibri" w:eastAsia="Times New Roman" w:hAnsi="Calibri" w:cs="Times New Roman"/>
                <w:color w:val="000000"/>
                <w:sz w:val="24"/>
                <w:szCs w:val="24"/>
              </w:rPr>
              <w:t>10.0</w:t>
            </w:r>
          </w:p>
        </w:tc>
      </w:tr>
      <w:tr w:rsidR="006A3C17" w:rsidRPr="0063095A" w:rsidTr="009448A1">
        <w:trPr>
          <w:trHeight w:val="330"/>
        </w:trPr>
        <w:tc>
          <w:tcPr>
            <w:tcW w:w="3235" w:type="dxa"/>
            <w:tcBorders>
              <w:top w:val="nil"/>
              <w:left w:val="single" w:sz="4" w:space="0" w:color="auto"/>
              <w:bottom w:val="nil"/>
              <w:right w:val="single" w:sz="4" w:space="0" w:color="auto"/>
            </w:tcBorders>
            <w:shd w:val="clear" w:color="auto" w:fill="auto"/>
            <w:noWrap/>
            <w:vAlign w:val="bottom"/>
            <w:hideMark/>
          </w:tcPr>
          <w:p w:rsidR="0063095A" w:rsidRPr="0063095A" w:rsidRDefault="0063095A" w:rsidP="006B5DB6">
            <w:pPr>
              <w:spacing w:after="0" w:line="240" w:lineRule="auto"/>
              <w:ind w:hanging="18"/>
              <w:rPr>
                <w:rFonts w:ascii="Calibri" w:eastAsia="Times New Roman" w:hAnsi="Calibri" w:cs="Times New Roman"/>
                <w:color w:val="000000"/>
                <w:sz w:val="24"/>
                <w:szCs w:val="24"/>
              </w:rPr>
            </w:pPr>
            <w:r w:rsidRPr="0063095A">
              <w:rPr>
                <w:rFonts w:ascii="Calibri" w:eastAsia="Times New Roman" w:hAnsi="Calibri" w:cs="Times New Roman"/>
                <w:color w:val="000000"/>
                <w:sz w:val="24"/>
                <w:szCs w:val="24"/>
              </w:rPr>
              <w:t>Dallas MD</w:t>
            </w:r>
          </w:p>
        </w:tc>
        <w:tc>
          <w:tcPr>
            <w:tcW w:w="1440" w:type="dxa"/>
            <w:tcBorders>
              <w:top w:val="nil"/>
              <w:left w:val="nil"/>
              <w:bottom w:val="nil"/>
              <w:right w:val="nil"/>
            </w:tcBorders>
            <w:shd w:val="clear" w:color="auto" w:fill="auto"/>
            <w:noWrap/>
            <w:vAlign w:val="bottom"/>
            <w:hideMark/>
          </w:tcPr>
          <w:p w:rsidR="0063095A" w:rsidRPr="0063095A" w:rsidRDefault="0063095A" w:rsidP="006B5DB6">
            <w:pPr>
              <w:spacing w:after="0" w:line="240" w:lineRule="auto"/>
              <w:ind w:hanging="18"/>
              <w:jc w:val="right"/>
              <w:rPr>
                <w:rFonts w:ascii="Calibri" w:eastAsia="Times New Roman" w:hAnsi="Calibri" w:cs="Times New Roman"/>
                <w:color w:val="000000"/>
                <w:sz w:val="24"/>
                <w:szCs w:val="24"/>
              </w:rPr>
            </w:pPr>
            <w:r w:rsidRPr="0063095A">
              <w:rPr>
                <w:rFonts w:ascii="Calibri" w:eastAsia="Times New Roman" w:hAnsi="Calibri" w:cs="Times New Roman"/>
                <w:color w:val="000000"/>
                <w:sz w:val="24"/>
                <w:szCs w:val="24"/>
              </w:rPr>
              <w:t>70.6</w:t>
            </w:r>
          </w:p>
        </w:tc>
        <w:tc>
          <w:tcPr>
            <w:tcW w:w="1445" w:type="dxa"/>
            <w:tcBorders>
              <w:top w:val="nil"/>
              <w:left w:val="single" w:sz="4" w:space="0" w:color="auto"/>
              <w:bottom w:val="nil"/>
              <w:right w:val="single" w:sz="4" w:space="0" w:color="auto"/>
            </w:tcBorders>
            <w:shd w:val="clear" w:color="auto" w:fill="auto"/>
            <w:noWrap/>
            <w:vAlign w:val="bottom"/>
            <w:hideMark/>
          </w:tcPr>
          <w:p w:rsidR="0063095A" w:rsidRPr="0063095A" w:rsidRDefault="0063095A" w:rsidP="0063095A">
            <w:pPr>
              <w:spacing w:after="0" w:line="240" w:lineRule="auto"/>
              <w:jc w:val="right"/>
              <w:rPr>
                <w:rFonts w:ascii="Calibri" w:eastAsia="Times New Roman" w:hAnsi="Calibri" w:cs="Times New Roman"/>
                <w:color w:val="000000"/>
                <w:sz w:val="24"/>
                <w:szCs w:val="24"/>
              </w:rPr>
            </w:pPr>
            <w:r w:rsidRPr="0063095A">
              <w:rPr>
                <w:rFonts w:ascii="Calibri" w:eastAsia="Times New Roman" w:hAnsi="Calibri" w:cs="Times New Roman"/>
                <w:color w:val="000000"/>
                <w:sz w:val="24"/>
                <w:szCs w:val="24"/>
              </w:rPr>
              <w:t>11.1</w:t>
            </w:r>
          </w:p>
        </w:tc>
        <w:tc>
          <w:tcPr>
            <w:tcW w:w="1440" w:type="dxa"/>
            <w:tcBorders>
              <w:top w:val="nil"/>
              <w:left w:val="nil"/>
              <w:bottom w:val="nil"/>
              <w:right w:val="nil"/>
            </w:tcBorders>
            <w:shd w:val="clear" w:color="auto" w:fill="auto"/>
            <w:noWrap/>
            <w:vAlign w:val="bottom"/>
            <w:hideMark/>
          </w:tcPr>
          <w:p w:rsidR="0063095A" w:rsidRPr="0063095A" w:rsidRDefault="0063095A" w:rsidP="0063095A">
            <w:pPr>
              <w:spacing w:after="0" w:line="240" w:lineRule="auto"/>
              <w:jc w:val="right"/>
              <w:rPr>
                <w:rFonts w:ascii="Calibri" w:eastAsia="Times New Roman" w:hAnsi="Calibri" w:cs="Times New Roman"/>
                <w:color w:val="000000"/>
                <w:sz w:val="24"/>
                <w:szCs w:val="24"/>
              </w:rPr>
            </w:pPr>
            <w:r w:rsidRPr="0063095A">
              <w:rPr>
                <w:rFonts w:ascii="Calibri" w:eastAsia="Times New Roman" w:hAnsi="Calibri" w:cs="Times New Roman"/>
                <w:color w:val="000000"/>
                <w:sz w:val="24"/>
                <w:szCs w:val="24"/>
              </w:rPr>
              <w:t>76.2</w:t>
            </w:r>
          </w:p>
        </w:tc>
        <w:tc>
          <w:tcPr>
            <w:tcW w:w="1350" w:type="dxa"/>
            <w:tcBorders>
              <w:top w:val="nil"/>
              <w:left w:val="single" w:sz="4" w:space="0" w:color="auto"/>
              <w:bottom w:val="nil"/>
              <w:right w:val="single" w:sz="4" w:space="0" w:color="auto"/>
            </w:tcBorders>
            <w:shd w:val="clear" w:color="auto" w:fill="auto"/>
            <w:noWrap/>
            <w:vAlign w:val="bottom"/>
            <w:hideMark/>
          </w:tcPr>
          <w:p w:rsidR="0063095A" w:rsidRPr="0063095A" w:rsidRDefault="0063095A" w:rsidP="0063095A">
            <w:pPr>
              <w:spacing w:after="0" w:line="240" w:lineRule="auto"/>
              <w:jc w:val="right"/>
              <w:rPr>
                <w:rFonts w:ascii="Calibri" w:eastAsia="Times New Roman" w:hAnsi="Calibri" w:cs="Times New Roman"/>
                <w:color w:val="000000"/>
                <w:sz w:val="24"/>
                <w:szCs w:val="24"/>
              </w:rPr>
            </w:pPr>
            <w:r w:rsidRPr="0063095A">
              <w:rPr>
                <w:rFonts w:ascii="Calibri" w:eastAsia="Times New Roman" w:hAnsi="Calibri" w:cs="Times New Roman"/>
                <w:color w:val="000000"/>
                <w:sz w:val="24"/>
                <w:szCs w:val="24"/>
              </w:rPr>
              <w:t>10.7</w:t>
            </w:r>
          </w:p>
        </w:tc>
      </w:tr>
      <w:tr w:rsidR="006A3C17" w:rsidRPr="0063095A" w:rsidTr="009448A1">
        <w:trPr>
          <w:trHeight w:val="330"/>
        </w:trPr>
        <w:tc>
          <w:tcPr>
            <w:tcW w:w="3235" w:type="dxa"/>
            <w:tcBorders>
              <w:top w:val="nil"/>
              <w:left w:val="single" w:sz="4" w:space="0" w:color="auto"/>
              <w:bottom w:val="nil"/>
              <w:right w:val="single" w:sz="4" w:space="0" w:color="auto"/>
            </w:tcBorders>
            <w:shd w:val="clear" w:color="auto" w:fill="auto"/>
            <w:noWrap/>
            <w:vAlign w:val="bottom"/>
            <w:hideMark/>
          </w:tcPr>
          <w:p w:rsidR="0063095A" w:rsidRPr="0063095A" w:rsidRDefault="0063095A" w:rsidP="006B5DB6">
            <w:pPr>
              <w:spacing w:after="0" w:line="240" w:lineRule="auto"/>
              <w:ind w:hanging="18"/>
              <w:rPr>
                <w:rFonts w:ascii="Calibri" w:eastAsia="Times New Roman" w:hAnsi="Calibri" w:cs="Times New Roman"/>
                <w:color w:val="000000"/>
                <w:sz w:val="24"/>
                <w:szCs w:val="24"/>
              </w:rPr>
            </w:pPr>
            <w:r w:rsidRPr="0063095A">
              <w:rPr>
                <w:rFonts w:ascii="Calibri" w:eastAsia="Times New Roman" w:hAnsi="Calibri" w:cs="Times New Roman"/>
                <w:color w:val="000000"/>
                <w:sz w:val="24"/>
                <w:szCs w:val="24"/>
              </w:rPr>
              <w:t>Waco</w:t>
            </w:r>
          </w:p>
        </w:tc>
        <w:tc>
          <w:tcPr>
            <w:tcW w:w="1440" w:type="dxa"/>
            <w:tcBorders>
              <w:top w:val="nil"/>
              <w:left w:val="nil"/>
              <w:bottom w:val="nil"/>
              <w:right w:val="nil"/>
            </w:tcBorders>
            <w:shd w:val="clear" w:color="auto" w:fill="auto"/>
            <w:noWrap/>
            <w:vAlign w:val="bottom"/>
            <w:hideMark/>
          </w:tcPr>
          <w:p w:rsidR="0063095A" w:rsidRPr="0063095A" w:rsidRDefault="0063095A" w:rsidP="006B5DB6">
            <w:pPr>
              <w:spacing w:after="0" w:line="240" w:lineRule="auto"/>
              <w:ind w:hanging="18"/>
              <w:jc w:val="right"/>
              <w:rPr>
                <w:rFonts w:ascii="Calibri" w:eastAsia="Times New Roman" w:hAnsi="Calibri" w:cs="Times New Roman"/>
                <w:color w:val="000000"/>
                <w:sz w:val="24"/>
                <w:szCs w:val="24"/>
              </w:rPr>
            </w:pPr>
            <w:r w:rsidRPr="0063095A">
              <w:rPr>
                <w:rFonts w:ascii="Calibri" w:eastAsia="Times New Roman" w:hAnsi="Calibri" w:cs="Times New Roman"/>
                <w:color w:val="000000"/>
                <w:sz w:val="24"/>
                <w:szCs w:val="24"/>
              </w:rPr>
              <w:t>68.3</w:t>
            </w:r>
          </w:p>
        </w:tc>
        <w:tc>
          <w:tcPr>
            <w:tcW w:w="1445" w:type="dxa"/>
            <w:tcBorders>
              <w:top w:val="nil"/>
              <w:left w:val="single" w:sz="4" w:space="0" w:color="auto"/>
              <w:bottom w:val="nil"/>
              <w:right w:val="single" w:sz="4" w:space="0" w:color="auto"/>
            </w:tcBorders>
            <w:shd w:val="clear" w:color="auto" w:fill="auto"/>
            <w:noWrap/>
            <w:vAlign w:val="bottom"/>
            <w:hideMark/>
          </w:tcPr>
          <w:p w:rsidR="0063095A" w:rsidRPr="0063095A" w:rsidRDefault="0063095A" w:rsidP="0063095A">
            <w:pPr>
              <w:spacing w:after="0" w:line="240" w:lineRule="auto"/>
              <w:jc w:val="right"/>
              <w:rPr>
                <w:rFonts w:ascii="Calibri" w:eastAsia="Times New Roman" w:hAnsi="Calibri" w:cs="Times New Roman"/>
                <w:color w:val="000000"/>
                <w:sz w:val="24"/>
                <w:szCs w:val="24"/>
              </w:rPr>
            </w:pPr>
            <w:r w:rsidRPr="0063095A">
              <w:rPr>
                <w:rFonts w:ascii="Calibri" w:eastAsia="Times New Roman" w:hAnsi="Calibri" w:cs="Times New Roman"/>
                <w:color w:val="000000"/>
                <w:sz w:val="24"/>
                <w:szCs w:val="24"/>
              </w:rPr>
              <w:t>10.1</w:t>
            </w:r>
          </w:p>
        </w:tc>
        <w:tc>
          <w:tcPr>
            <w:tcW w:w="1440" w:type="dxa"/>
            <w:tcBorders>
              <w:top w:val="nil"/>
              <w:left w:val="nil"/>
              <w:bottom w:val="nil"/>
              <w:right w:val="nil"/>
            </w:tcBorders>
            <w:shd w:val="clear" w:color="auto" w:fill="auto"/>
            <w:noWrap/>
            <w:vAlign w:val="bottom"/>
            <w:hideMark/>
          </w:tcPr>
          <w:p w:rsidR="0063095A" w:rsidRPr="0063095A" w:rsidRDefault="0063095A" w:rsidP="0063095A">
            <w:pPr>
              <w:spacing w:after="0" w:line="240" w:lineRule="auto"/>
              <w:jc w:val="right"/>
              <w:rPr>
                <w:rFonts w:ascii="Calibri" w:eastAsia="Times New Roman" w:hAnsi="Calibri" w:cs="Times New Roman"/>
                <w:color w:val="000000"/>
                <w:sz w:val="24"/>
                <w:szCs w:val="24"/>
              </w:rPr>
            </w:pPr>
            <w:r w:rsidRPr="0063095A">
              <w:rPr>
                <w:rFonts w:ascii="Calibri" w:eastAsia="Times New Roman" w:hAnsi="Calibri" w:cs="Times New Roman"/>
                <w:color w:val="000000"/>
                <w:sz w:val="24"/>
                <w:szCs w:val="24"/>
              </w:rPr>
              <w:t>72.3</w:t>
            </w:r>
          </w:p>
        </w:tc>
        <w:tc>
          <w:tcPr>
            <w:tcW w:w="1350" w:type="dxa"/>
            <w:tcBorders>
              <w:top w:val="nil"/>
              <w:left w:val="single" w:sz="4" w:space="0" w:color="auto"/>
              <w:bottom w:val="nil"/>
              <w:right w:val="single" w:sz="4" w:space="0" w:color="auto"/>
            </w:tcBorders>
            <w:shd w:val="clear" w:color="auto" w:fill="auto"/>
            <w:noWrap/>
            <w:vAlign w:val="bottom"/>
            <w:hideMark/>
          </w:tcPr>
          <w:p w:rsidR="0063095A" w:rsidRPr="0063095A" w:rsidRDefault="0063095A" w:rsidP="0063095A">
            <w:pPr>
              <w:spacing w:after="0" w:line="240" w:lineRule="auto"/>
              <w:jc w:val="right"/>
              <w:rPr>
                <w:rFonts w:ascii="Calibri" w:eastAsia="Times New Roman" w:hAnsi="Calibri" w:cs="Times New Roman"/>
                <w:color w:val="000000"/>
                <w:sz w:val="24"/>
                <w:szCs w:val="24"/>
              </w:rPr>
            </w:pPr>
            <w:r w:rsidRPr="0063095A">
              <w:rPr>
                <w:rFonts w:ascii="Calibri" w:eastAsia="Times New Roman" w:hAnsi="Calibri" w:cs="Times New Roman"/>
                <w:color w:val="000000"/>
                <w:sz w:val="24"/>
                <w:szCs w:val="24"/>
              </w:rPr>
              <w:t>19.1</w:t>
            </w:r>
          </w:p>
        </w:tc>
      </w:tr>
      <w:tr w:rsidR="009448A1" w:rsidRPr="0063095A" w:rsidTr="009448A1">
        <w:trPr>
          <w:trHeight w:val="330"/>
        </w:trPr>
        <w:tc>
          <w:tcPr>
            <w:tcW w:w="3235" w:type="dxa"/>
            <w:tcBorders>
              <w:top w:val="nil"/>
              <w:left w:val="single" w:sz="4" w:space="0" w:color="auto"/>
              <w:bottom w:val="nil"/>
              <w:right w:val="single" w:sz="4" w:space="0" w:color="auto"/>
            </w:tcBorders>
            <w:shd w:val="clear" w:color="auto" w:fill="auto"/>
            <w:noWrap/>
            <w:vAlign w:val="bottom"/>
          </w:tcPr>
          <w:p w:rsidR="009448A1" w:rsidRPr="0063095A" w:rsidRDefault="009448A1" w:rsidP="009448A1">
            <w:pPr>
              <w:spacing w:after="0" w:line="240" w:lineRule="auto"/>
              <w:ind w:hanging="18"/>
              <w:rPr>
                <w:rFonts w:ascii="Calibri" w:eastAsia="Times New Roman" w:hAnsi="Calibri" w:cs="Times New Roman"/>
                <w:color w:val="000000"/>
                <w:sz w:val="24"/>
                <w:szCs w:val="24"/>
              </w:rPr>
            </w:pPr>
            <w:r w:rsidRPr="0063095A">
              <w:rPr>
                <w:rFonts w:ascii="Calibri" w:eastAsia="Times New Roman" w:hAnsi="Calibri" w:cs="Times New Roman"/>
                <w:color w:val="000000"/>
                <w:sz w:val="24"/>
                <w:szCs w:val="24"/>
              </w:rPr>
              <w:t>Wichita Falls</w:t>
            </w:r>
          </w:p>
        </w:tc>
        <w:tc>
          <w:tcPr>
            <w:tcW w:w="1440" w:type="dxa"/>
            <w:tcBorders>
              <w:top w:val="nil"/>
              <w:left w:val="nil"/>
              <w:bottom w:val="nil"/>
              <w:right w:val="nil"/>
            </w:tcBorders>
            <w:shd w:val="clear" w:color="auto" w:fill="auto"/>
            <w:noWrap/>
            <w:vAlign w:val="bottom"/>
          </w:tcPr>
          <w:p w:rsidR="009448A1" w:rsidRPr="0063095A" w:rsidRDefault="009448A1" w:rsidP="009448A1">
            <w:pPr>
              <w:spacing w:after="0" w:line="240" w:lineRule="auto"/>
              <w:ind w:hanging="18"/>
              <w:jc w:val="right"/>
              <w:rPr>
                <w:rFonts w:ascii="Calibri" w:eastAsia="Times New Roman" w:hAnsi="Calibri" w:cs="Times New Roman"/>
                <w:color w:val="000000"/>
                <w:sz w:val="24"/>
                <w:szCs w:val="24"/>
              </w:rPr>
            </w:pPr>
            <w:r w:rsidRPr="0063095A">
              <w:rPr>
                <w:rFonts w:ascii="Calibri" w:eastAsia="Times New Roman" w:hAnsi="Calibri" w:cs="Times New Roman"/>
                <w:color w:val="000000"/>
                <w:sz w:val="24"/>
                <w:szCs w:val="24"/>
              </w:rPr>
              <w:t>62.1</w:t>
            </w:r>
          </w:p>
        </w:tc>
        <w:tc>
          <w:tcPr>
            <w:tcW w:w="1445" w:type="dxa"/>
            <w:tcBorders>
              <w:top w:val="nil"/>
              <w:left w:val="single" w:sz="4" w:space="0" w:color="auto"/>
              <w:bottom w:val="nil"/>
              <w:right w:val="single" w:sz="4" w:space="0" w:color="auto"/>
            </w:tcBorders>
            <w:shd w:val="clear" w:color="auto" w:fill="auto"/>
            <w:noWrap/>
            <w:vAlign w:val="bottom"/>
          </w:tcPr>
          <w:p w:rsidR="009448A1" w:rsidRPr="0063095A" w:rsidRDefault="009448A1" w:rsidP="009448A1">
            <w:pPr>
              <w:spacing w:after="0" w:line="240" w:lineRule="auto"/>
              <w:jc w:val="right"/>
              <w:rPr>
                <w:rFonts w:ascii="Calibri" w:eastAsia="Times New Roman" w:hAnsi="Calibri" w:cs="Times New Roman"/>
                <w:color w:val="000000"/>
                <w:sz w:val="24"/>
                <w:szCs w:val="24"/>
              </w:rPr>
            </w:pPr>
            <w:r w:rsidRPr="0063095A">
              <w:rPr>
                <w:rFonts w:ascii="Calibri" w:eastAsia="Times New Roman" w:hAnsi="Calibri" w:cs="Times New Roman"/>
                <w:color w:val="000000"/>
                <w:sz w:val="24"/>
                <w:szCs w:val="24"/>
              </w:rPr>
              <w:t>2.2</w:t>
            </w:r>
          </w:p>
        </w:tc>
        <w:tc>
          <w:tcPr>
            <w:tcW w:w="1440" w:type="dxa"/>
            <w:tcBorders>
              <w:top w:val="nil"/>
              <w:left w:val="nil"/>
              <w:bottom w:val="nil"/>
              <w:right w:val="nil"/>
            </w:tcBorders>
            <w:shd w:val="clear" w:color="auto" w:fill="auto"/>
            <w:noWrap/>
            <w:vAlign w:val="bottom"/>
          </w:tcPr>
          <w:p w:rsidR="009448A1" w:rsidRPr="0063095A" w:rsidRDefault="009448A1" w:rsidP="009448A1">
            <w:pPr>
              <w:spacing w:after="0" w:line="240" w:lineRule="auto"/>
              <w:jc w:val="right"/>
              <w:rPr>
                <w:rFonts w:ascii="Calibri" w:eastAsia="Times New Roman" w:hAnsi="Calibri" w:cs="Times New Roman"/>
                <w:color w:val="000000"/>
                <w:sz w:val="24"/>
                <w:szCs w:val="24"/>
              </w:rPr>
            </w:pPr>
            <w:r w:rsidRPr="0063095A">
              <w:rPr>
                <w:rFonts w:ascii="Calibri" w:eastAsia="Times New Roman" w:hAnsi="Calibri" w:cs="Times New Roman"/>
                <w:color w:val="000000"/>
                <w:sz w:val="24"/>
                <w:szCs w:val="24"/>
              </w:rPr>
              <w:t>67.8</w:t>
            </w:r>
          </w:p>
        </w:tc>
        <w:tc>
          <w:tcPr>
            <w:tcW w:w="1350" w:type="dxa"/>
            <w:tcBorders>
              <w:top w:val="nil"/>
              <w:left w:val="single" w:sz="4" w:space="0" w:color="auto"/>
              <w:bottom w:val="nil"/>
              <w:right w:val="single" w:sz="4" w:space="0" w:color="auto"/>
            </w:tcBorders>
            <w:shd w:val="clear" w:color="auto" w:fill="auto"/>
            <w:noWrap/>
            <w:vAlign w:val="bottom"/>
          </w:tcPr>
          <w:p w:rsidR="009448A1" w:rsidRPr="0063095A" w:rsidRDefault="009448A1" w:rsidP="009448A1">
            <w:pPr>
              <w:spacing w:after="0" w:line="240" w:lineRule="auto"/>
              <w:jc w:val="right"/>
              <w:rPr>
                <w:rFonts w:ascii="Calibri" w:eastAsia="Times New Roman" w:hAnsi="Calibri" w:cs="Times New Roman"/>
                <w:color w:val="000000"/>
                <w:sz w:val="24"/>
                <w:szCs w:val="24"/>
              </w:rPr>
            </w:pPr>
            <w:r w:rsidRPr="0063095A">
              <w:rPr>
                <w:rFonts w:ascii="Calibri" w:eastAsia="Times New Roman" w:hAnsi="Calibri" w:cs="Times New Roman"/>
                <w:color w:val="000000"/>
                <w:sz w:val="24"/>
                <w:szCs w:val="24"/>
              </w:rPr>
              <w:t>8.1</w:t>
            </w:r>
          </w:p>
        </w:tc>
      </w:tr>
      <w:tr w:rsidR="009448A1" w:rsidRPr="0063095A" w:rsidTr="009448A1">
        <w:trPr>
          <w:trHeight w:val="330"/>
        </w:trPr>
        <w:tc>
          <w:tcPr>
            <w:tcW w:w="3235" w:type="dxa"/>
            <w:tcBorders>
              <w:top w:val="nil"/>
              <w:left w:val="single" w:sz="4" w:space="0" w:color="auto"/>
              <w:bottom w:val="nil"/>
              <w:right w:val="single" w:sz="4" w:space="0" w:color="auto"/>
            </w:tcBorders>
            <w:shd w:val="clear" w:color="auto" w:fill="auto"/>
            <w:noWrap/>
            <w:vAlign w:val="bottom"/>
          </w:tcPr>
          <w:p w:rsidR="009448A1" w:rsidRPr="0063095A" w:rsidRDefault="009448A1" w:rsidP="009448A1">
            <w:pPr>
              <w:spacing w:after="0" w:line="240" w:lineRule="auto"/>
              <w:ind w:hanging="18"/>
              <w:rPr>
                <w:rFonts w:ascii="Calibri" w:eastAsia="Times New Roman" w:hAnsi="Calibri" w:cs="Times New Roman"/>
                <w:color w:val="000000"/>
                <w:sz w:val="24"/>
                <w:szCs w:val="24"/>
              </w:rPr>
            </w:pPr>
            <w:r w:rsidRPr="0063095A">
              <w:rPr>
                <w:rFonts w:ascii="Calibri" w:eastAsia="Times New Roman" w:hAnsi="Calibri" w:cs="Times New Roman"/>
                <w:color w:val="000000"/>
                <w:sz w:val="24"/>
                <w:szCs w:val="24"/>
              </w:rPr>
              <w:t>El Paso</w:t>
            </w:r>
          </w:p>
        </w:tc>
        <w:tc>
          <w:tcPr>
            <w:tcW w:w="1440" w:type="dxa"/>
            <w:tcBorders>
              <w:top w:val="nil"/>
              <w:left w:val="nil"/>
              <w:bottom w:val="nil"/>
              <w:right w:val="nil"/>
            </w:tcBorders>
            <w:shd w:val="clear" w:color="auto" w:fill="auto"/>
            <w:noWrap/>
            <w:vAlign w:val="bottom"/>
          </w:tcPr>
          <w:p w:rsidR="009448A1" w:rsidRPr="0063095A" w:rsidRDefault="009448A1" w:rsidP="009448A1">
            <w:pPr>
              <w:spacing w:after="0" w:line="240" w:lineRule="auto"/>
              <w:ind w:hanging="18"/>
              <w:jc w:val="right"/>
              <w:rPr>
                <w:rFonts w:ascii="Calibri" w:eastAsia="Times New Roman" w:hAnsi="Calibri" w:cs="Times New Roman"/>
                <w:color w:val="000000"/>
                <w:sz w:val="24"/>
                <w:szCs w:val="24"/>
              </w:rPr>
            </w:pPr>
            <w:r w:rsidRPr="0063095A">
              <w:rPr>
                <w:rFonts w:ascii="Calibri" w:eastAsia="Times New Roman" w:hAnsi="Calibri" w:cs="Times New Roman"/>
                <w:color w:val="000000"/>
                <w:sz w:val="24"/>
                <w:szCs w:val="24"/>
              </w:rPr>
              <w:t>66.8</w:t>
            </w:r>
          </w:p>
        </w:tc>
        <w:tc>
          <w:tcPr>
            <w:tcW w:w="1445" w:type="dxa"/>
            <w:tcBorders>
              <w:top w:val="nil"/>
              <w:left w:val="single" w:sz="4" w:space="0" w:color="auto"/>
              <w:bottom w:val="nil"/>
              <w:right w:val="single" w:sz="4" w:space="0" w:color="auto"/>
            </w:tcBorders>
            <w:shd w:val="clear" w:color="auto" w:fill="auto"/>
            <w:noWrap/>
            <w:vAlign w:val="bottom"/>
          </w:tcPr>
          <w:p w:rsidR="009448A1" w:rsidRPr="0063095A" w:rsidRDefault="009448A1" w:rsidP="009448A1">
            <w:pPr>
              <w:spacing w:after="0" w:line="240" w:lineRule="auto"/>
              <w:jc w:val="right"/>
              <w:rPr>
                <w:rFonts w:ascii="Calibri" w:eastAsia="Times New Roman" w:hAnsi="Calibri" w:cs="Times New Roman"/>
                <w:color w:val="000000"/>
                <w:sz w:val="24"/>
                <w:szCs w:val="24"/>
              </w:rPr>
            </w:pPr>
            <w:r w:rsidRPr="0063095A">
              <w:rPr>
                <w:rFonts w:ascii="Calibri" w:eastAsia="Times New Roman" w:hAnsi="Calibri" w:cs="Times New Roman"/>
                <w:color w:val="000000"/>
                <w:sz w:val="24"/>
                <w:szCs w:val="24"/>
              </w:rPr>
              <w:t>6.9</w:t>
            </w:r>
          </w:p>
        </w:tc>
        <w:tc>
          <w:tcPr>
            <w:tcW w:w="1440" w:type="dxa"/>
            <w:tcBorders>
              <w:top w:val="nil"/>
              <w:left w:val="nil"/>
              <w:bottom w:val="nil"/>
              <w:right w:val="nil"/>
            </w:tcBorders>
            <w:shd w:val="clear" w:color="auto" w:fill="auto"/>
            <w:noWrap/>
            <w:vAlign w:val="bottom"/>
          </w:tcPr>
          <w:p w:rsidR="009448A1" w:rsidRPr="0063095A" w:rsidRDefault="009448A1" w:rsidP="009448A1">
            <w:pPr>
              <w:spacing w:after="0" w:line="240" w:lineRule="auto"/>
              <w:jc w:val="right"/>
              <w:rPr>
                <w:rFonts w:ascii="Calibri" w:eastAsia="Times New Roman" w:hAnsi="Calibri" w:cs="Times New Roman"/>
                <w:color w:val="000000"/>
                <w:sz w:val="24"/>
                <w:szCs w:val="24"/>
              </w:rPr>
            </w:pPr>
            <w:r w:rsidRPr="0063095A">
              <w:rPr>
                <w:rFonts w:ascii="Calibri" w:eastAsia="Times New Roman" w:hAnsi="Calibri" w:cs="Times New Roman"/>
                <w:color w:val="000000"/>
                <w:sz w:val="24"/>
                <w:szCs w:val="24"/>
              </w:rPr>
              <w:t>67.6</w:t>
            </w:r>
          </w:p>
        </w:tc>
        <w:tc>
          <w:tcPr>
            <w:tcW w:w="1350" w:type="dxa"/>
            <w:tcBorders>
              <w:top w:val="nil"/>
              <w:left w:val="single" w:sz="4" w:space="0" w:color="auto"/>
              <w:bottom w:val="nil"/>
              <w:right w:val="single" w:sz="4" w:space="0" w:color="auto"/>
            </w:tcBorders>
            <w:shd w:val="clear" w:color="auto" w:fill="auto"/>
            <w:noWrap/>
            <w:vAlign w:val="bottom"/>
          </w:tcPr>
          <w:p w:rsidR="009448A1" w:rsidRPr="0063095A" w:rsidRDefault="009448A1" w:rsidP="009448A1">
            <w:pPr>
              <w:spacing w:after="0" w:line="240" w:lineRule="auto"/>
              <w:jc w:val="right"/>
              <w:rPr>
                <w:rFonts w:ascii="Calibri" w:eastAsia="Times New Roman" w:hAnsi="Calibri" w:cs="Times New Roman"/>
                <w:color w:val="000000"/>
                <w:sz w:val="24"/>
                <w:szCs w:val="24"/>
              </w:rPr>
            </w:pPr>
            <w:r w:rsidRPr="0063095A">
              <w:rPr>
                <w:rFonts w:ascii="Calibri" w:eastAsia="Times New Roman" w:hAnsi="Calibri" w:cs="Times New Roman"/>
                <w:color w:val="000000"/>
                <w:sz w:val="24"/>
                <w:szCs w:val="24"/>
              </w:rPr>
              <w:t>1.1</w:t>
            </w:r>
          </w:p>
        </w:tc>
      </w:tr>
      <w:tr w:rsidR="009448A1" w:rsidRPr="0063095A" w:rsidTr="009448A1">
        <w:trPr>
          <w:trHeight w:val="330"/>
        </w:trPr>
        <w:tc>
          <w:tcPr>
            <w:tcW w:w="3235" w:type="dxa"/>
            <w:tcBorders>
              <w:top w:val="nil"/>
              <w:left w:val="single" w:sz="4" w:space="0" w:color="auto"/>
              <w:bottom w:val="nil"/>
              <w:right w:val="single" w:sz="4" w:space="0" w:color="auto"/>
            </w:tcBorders>
            <w:shd w:val="clear" w:color="auto" w:fill="auto"/>
            <w:noWrap/>
            <w:vAlign w:val="bottom"/>
          </w:tcPr>
          <w:p w:rsidR="009448A1" w:rsidRPr="0063095A" w:rsidRDefault="009448A1" w:rsidP="009448A1">
            <w:pPr>
              <w:spacing w:after="0" w:line="240" w:lineRule="auto"/>
              <w:ind w:hanging="18"/>
              <w:rPr>
                <w:rFonts w:ascii="Calibri" w:eastAsia="Times New Roman" w:hAnsi="Calibri" w:cs="Times New Roman"/>
                <w:color w:val="000000"/>
                <w:sz w:val="24"/>
                <w:szCs w:val="24"/>
              </w:rPr>
            </w:pPr>
            <w:r w:rsidRPr="0063095A">
              <w:rPr>
                <w:rFonts w:ascii="Calibri" w:eastAsia="Times New Roman" w:hAnsi="Calibri" w:cs="Times New Roman"/>
                <w:color w:val="000000"/>
                <w:sz w:val="24"/>
                <w:szCs w:val="24"/>
              </w:rPr>
              <w:t>Ft Worth-Arlington MD</w:t>
            </w:r>
          </w:p>
        </w:tc>
        <w:tc>
          <w:tcPr>
            <w:tcW w:w="1440" w:type="dxa"/>
            <w:tcBorders>
              <w:top w:val="nil"/>
              <w:left w:val="nil"/>
              <w:bottom w:val="nil"/>
              <w:right w:val="nil"/>
            </w:tcBorders>
            <w:shd w:val="clear" w:color="auto" w:fill="auto"/>
            <w:noWrap/>
            <w:vAlign w:val="bottom"/>
          </w:tcPr>
          <w:p w:rsidR="009448A1" w:rsidRPr="0063095A" w:rsidRDefault="009448A1" w:rsidP="009448A1">
            <w:pPr>
              <w:spacing w:after="0" w:line="240" w:lineRule="auto"/>
              <w:ind w:hanging="18"/>
              <w:jc w:val="right"/>
              <w:rPr>
                <w:rFonts w:ascii="Calibri" w:eastAsia="Times New Roman" w:hAnsi="Calibri" w:cs="Times New Roman"/>
                <w:color w:val="000000"/>
                <w:sz w:val="24"/>
                <w:szCs w:val="24"/>
              </w:rPr>
            </w:pPr>
            <w:r w:rsidRPr="0063095A">
              <w:rPr>
                <w:rFonts w:ascii="Calibri" w:eastAsia="Times New Roman" w:hAnsi="Calibri" w:cs="Times New Roman"/>
                <w:color w:val="000000"/>
                <w:sz w:val="24"/>
                <w:szCs w:val="24"/>
              </w:rPr>
              <w:t>66.8</w:t>
            </w:r>
          </w:p>
        </w:tc>
        <w:tc>
          <w:tcPr>
            <w:tcW w:w="1445" w:type="dxa"/>
            <w:tcBorders>
              <w:top w:val="nil"/>
              <w:left w:val="single" w:sz="4" w:space="0" w:color="auto"/>
              <w:bottom w:val="nil"/>
              <w:right w:val="single" w:sz="4" w:space="0" w:color="auto"/>
            </w:tcBorders>
            <w:shd w:val="clear" w:color="auto" w:fill="auto"/>
            <w:noWrap/>
            <w:vAlign w:val="bottom"/>
          </w:tcPr>
          <w:p w:rsidR="009448A1" w:rsidRPr="0063095A" w:rsidRDefault="009448A1" w:rsidP="009448A1">
            <w:pPr>
              <w:spacing w:after="0" w:line="240" w:lineRule="auto"/>
              <w:jc w:val="right"/>
              <w:rPr>
                <w:rFonts w:ascii="Calibri" w:eastAsia="Times New Roman" w:hAnsi="Calibri" w:cs="Times New Roman"/>
                <w:color w:val="000000"/>
                <w:sz w:val="24"/>
                <w:szCs w:val="24"/>
              </w:rPr>
            </w:pPr>
            <w:r w:rsidRPr="0063095A">
              <w:rPr>
                <w:rFonts w:ascii="Calibri" w:eastAsia="Times New Roman" w:hAnsi="Calibri" w:cs="Times New Roman"/>
                <w:color w:val="000000"/>
                <w:sz w:val="24"/>
                <w:szCs w:val="24"/>
              </w:rPr>
              <w:t>8.4</w:t>
            </w:r>
          </w:p>
        </w:tc>
        <w:tc>
          <w:tcPr>
            <w:tcW w:w="1440" w:type="dxa"/>
            <w:tcBorders>
              <w:top w:val="nil"/>
              <w:left w:val="nil"/>
              <w:bottom w:val="nil"/>
              <w:right w:val="nil"/>
            </w:tcBorders>
            <w:shd w:val="clear" w:color="auto" w:fill="auto"/>
            <w:noWrap/>
            <w:vAlign w:val="bottom"/>
          </w:tcPr>
          <w:p w:rsidR="009448A1" w:rsidRPr="0063095A" w:rsidRDefault="009448A1" w:rsidP="009448A1">
            <w:pPr>
              <w:spacing w:after="0" w:line="240" w:lineRule="auto"/>
              <w:jc w:val="right"/>
              <w:rPr>
                <w:rFonts w:ascii="Calibri" w:eastAsia="Times New Roman" w:hAnsi="Calibri" w:cs="Times New Roman"/>
                <w:color w:val="000000"/>
                <w:sz w:val="24"/>
                <w:szCs w:val="24"/>
              </w:rPr>
            </w:pPr>
            <w:r w:rsidRPr="0063095A">
              <w:rPr>
                <w:rFonts w:ascii="Calibri" w:eastAsia="Times New Roman" w:hAnsi="Calibri" w:cs="Times New Roman"/>
                <w:color w:val="000000"/>
                <w:sz w:val="24"/>
                <w:szCs w:val="24"/>
              </w:rPr>
              <w:t>67.0</w:t>
            </w:r>
          </w:p>
        </w:tc>
        <w:tc>
          <w:tcPr>
            <w:tcW w:w="1350" w:type="dxa"/>
            <w:tcBorders>
              <w:top w:val="nil"/>
              <w:left w:val="single" w:sz="4" w:space="0" w:color="auto"/>
              <w:bottom w:val="nil"/>
              <w:right w:val="single" w:sz="4" w:space="0" w:color="auto"/>
            </w:tcBorders>
            <w:shd w:val="clear" w:color="auto" w:fill="auto"/>
            <w:noWrap/>
            <w:vAlign w:val="bottom"/>
          </w:tcPr>
          <w:p w:rsidR="009448A1" w:rsidRPr="0063095A" w:rsidRDefault="009448A1" w:rsidP="009448A1">
            <w:pPr>
              <w:spacing w:after="0" w:line="240" w:lineRule="auto"/>
              <w:jc w:val="right"/>
              <w:rPr>
                <w:rFonts w:ascii="Calibri" w:eastAsia="Times New Roman" w:hAnsi="Calibri" w:cs="Times New Roman"/>
                <w:color w:val="000000"/>
                <w:sz w:val="24"/>
                <w:szCs w:val="24"/>
              </w:rPr>
            </w:pPr>
            <w:r w:rsidRPr="0063095A">
              <w:rPr>
                <w:rFonts w:ascii="Calibri" w:eastAsia="Times New Roman" w:hAnsi="Calibri" w:cs="Times New Roman"/>
                <w:color w:val="000000"/>
                <w:sz w:val="24"/>
                <w:szCs w:val="24"/>
              </w:rPr>
              <w:t>5.2</w:t>
            </w:r>
          </w:p>
        </w:tc>
      </w:tr>
      <w:tr w:rsidR="009448A1" w:rsidRPr="0063095A" w:rsidTr="009448A1">
        <w:trPr>
          <w:trHeight w:val="330"/>
        </w:trPr>
        <w:tc>
          <w:tcPr>
            <w:tcW w:w="3235" w:type="dxa"/>
            <w:tcBorders>
              <w:top w:val="nil"/>
              <w:left w:val="single" w:sz="4" w:space="0" w:color="auto"/>
              <w:bottom w:val="nil"/>
              <w:right w:val="single" w:sz="4" w:space="0" w:color="auto"/>
            </w:tcBorders>
            <w:shd w:val="clear" w:color="auto" w:fill="auto"/>
            <w:noWrap/>
            <w:vAlign w:val="bottom"/>
          </w:tcPr>
          <w:p w:rsidR="009448A1" w:rsidRPr="0063095A" w:rsidRDefault="009448A1" w:rsidP="009448A1">
            <w:pPr>
              <w:spacing w:after="0" w:line="240" w:lineRule="auto"/>
              <w:ind w:hanging="18"/>
              <w:rPr>
                <w:rFonts w:ascii="Calibri" w:eastAsia="Times New Roman" w:hAnsi="Calibri" w:cs="Times New Roman"/>
                <w:color w:val="000000"/>
                <w:sz w:val="24"/>
                <w:szCs w:val="24"/>
              </w:rPr>
            </w:pPr>
            <w:r w:rsidRPr="0063095A">
              <w:rPr>
                <w:rFonts w:ascii="Calibri" w:eastAsia="Times New Roman" w:hAnsi="Calibri" w:cs="Times New Roman"/>
                <w:color w:val="000000"/>
                <w:sz w:val="24"/>
                <w:szCs w:val="24"/>
              </w:rPr>
              <w:t>Lubbock</w:t>
            </w:r>
          </w:p>
        </w:tc>
        <w:tc>
          <w:tcPr>
            <w:tcW w:w="1440" w:type="dxa"/>
            <w:tcBorders>
              <w:top w:val="nil"/>
              <w:left w:val="nil"/>
              <w:bottom w:val="nil"/>
              <w:right w:val="nil"/>
            </w:tcBorders>
            <w:shd w:val="clear" w:color="auto" w:fill="auto"/>
            <w:noWrap/>
            <w:vAlign w:val="bottom"/>
          </w:tcPr>
          <w:p w:rsidR="009448A1" w:rsidRPr="0063095A" w:rsidRDefault="009448A1" w:rsidP="009448A1">
            <w:pPr>
              <w:spacing w:after="0" w:line="240" w:lineRule="auto"/>
              <w:ind w:hanging="18"/>
              <w:jc w:val="right"/>
              <w:rPr>
                <w:rFonts w:ascii="Calibri" w:eastAsia="Times New Roman" w:hAnsi="Calibri" w:cs="Times New Roman"/>
                <w:color w:val="000000"/>
                <w:sz w:val="24"/>
                <w:szCs w:val="24"/>
              </w:rPr>
            </w:pPr>
            <w:r w:rsidRPr="0063095A">
              <w:rPr>
                <w:rFonts w:ascii="Calibri" w:eastAsia="Times New Roman" w:hAnsi="Calibri" w:cs="Times New Roman"/>
                <w:color w:val="000000"/>
                <w:sz w:val="24"/>
                <w:szCs w:val="24"/>
              </w:rPr>
              <w:t>65.8</w:t>
            </w:r>
          </w:p>
        </w:tc>
        <w:tc>
          <w:tcPr>
            <w:tcW w:w="1445" w:type="dxa"/>
            <w:tcBorders>
              <w:top w:val="nil"/>
              <w:left w:val="single" w:sz="4" w:space="0" w:color="auto"/>
              <w:bottom w:val="nil"/>
              <w:right w:val="single" w:sz="4" w:space="0" w:color="auto"/>
            </w:tcBorders>
            <w:shd w:val="clear" w:color="auto" w:fill="auto"/>
            <w:noWrap/>
            <w:vAlign w:val="bottom"/>
          </w:tcPr>
          <w:p w:rsidR="009448A1" w:rsidRPr="0063095A" w:rsidRDefault="009448A1" w:rsidP="009448A1">
            <w:pPr>
              <w:spacing w:after="0" w:line="240" w:lineRule="auto"/>
              <w:jc w:val="right"/>
              <w:rPr>
                <w:rFonts w:ascii="Calibri" w:eastAsia="Times New Roman" w:hAnsi="Calibri" w:cs="Times New Roman"/>
                <w:color w:val="000000"/>
                <w:sz w:val="24"/>
                <w:szCs w:val="24"/>
              </w:rPr>
            </w:pPr>
            <w:r w:rsidRPr="0063095A">
              <w:rPr>
                <w:rFonts w:ascii="Calibri" w:eastAsia="Times New Roman" w:hAnsi="Calibri" w:cs="Times New Roman"/>
                <w:color w:val="000000"/>
                <w:sz w:val="24"/>
                <w:szCs w:val="24"/>
              </w:rPr>
              <w:t>3.2</w:t>
            </w:r>
          </w:p>
        </w:tc>
        <w:tc>
          <w:tcPr>
            <w:tcW w:w="1440" w:type="dxa"/>
            <w:tcBorders>
              <w:top w:val="nil"/>
              <w:left w:val="nil"/>
              <w:bottom w:val="nil"/>
              <w:right w:val="nil"/>
            </w:tcBorders>
            <w:shd w:val="clear" w:color="auto" w:fill="auto"/>
            <w:noWrap/>
            <w:vAlign w:val="bottom"/>
          </w:tcPr>
          <w:p w:rsidR="009448A1" w:rsidRPr="0063095A" w:rsidRDefault="009448A1" w:rsidP="009448A1">
            <w:pPr>
              <w:spacing w:after="0" w:line="240" w:lineRule="auto"/>
              <w:jc w:val="right"/>
              <w:rPr>
                <w:rFonts w:ascii="Calibri" w:eastAsia="Times New Roman" w:hAnsi="Calibri" w:cs="Times New Roman"/>
                <w:color w:val="000000"/>
                <w:sz w:val="24"/>
                <w:szCs w:val="24"/>
              </w:rPr>
            </w:pPr>
            <w:r w:rsidRPr="0063095A">
              <w:rPr>
                <w:rFonts w:ascii="Calibri" w:eastAsia="Times New Roman" w:hAnsi="Calibri" w:cs="Times New Roman"/>
                <w:color w:val="000000"/>
                <w:sz w:val="24"/>
                <w:szCs w:val="24"/>
              </w:rPr>
              <w:t>66.9</w:t>
            </w:r>
          </w:p>
        </w:tc>
        <w:tc>
          <w:tcPr>
            <w:tcW w:w="1350" w:type="dxa"/>
            <w:tcBorders>
              <w:top w:val="nil"/>
              <w:left w:val="single" w:sz="4" w:space="0" w:color="auto"/>
              <w:bottom w:val="nil"/>
              <w:right w:val="single" w:sz="4" w:space="0" w:color="auto"/>
            </w:tcBorders>
            <w:shd w:val="clear" w:color="auto" w:fill="auto"/>
            <w:noWrap/>
            <w:vAlign w:val="bottom"/>
          </w:tcPr>
          <w:p w:rsidR="009448A1" w:rsidRPr="0063095A" w:rsidRDefault="009448A1" w:rsidP="009448A1">
            <w:pPr>
              <w:spacing w:after="0" w:line="240" w:lineRule="auto"/>
              <w:jc w:val="right"/>
              <w:rPr>
                <w:rFonts w:ascii="Calibri" w:eastAsia="Times New Roman" w:hAnsi="Calibri" w:cs="Times New Roman"/>
                <w:color w:val="000000"/>
                <w:sz w:val="24"/>
                <w:szCs w:val="24"/>
              </w:rPr>
            </w:pPr>
            <w:r w:rsidRPr="0063095A">
              <w:rPr>
                <w:rFonts w:ascii="Calibri" w:eastAsia="Times New Roman" w:hAnsi="Calibri" w:cs="Times New Roman"/>
                <w:color w:val="000000"/>
                <w:sz w:val="24"/>
                <w:szCs w:val="24"/>
              </w:rPr>
              <w:t>6.6</w:t>
            </w:r>
          </w:p>
        </w:tc>
      </w:tr>
      <w:tr w:rsidR="00492D62" w:rsidRPr="0063095A" w:rsidTr="009448A1">
        <w:trPr>
          <w:trHeight w:val="330"/>
        </w:trPr>
        <w:tc>
          <w:tcPr>
            <w:tcW w:w="3235" w:type="dxa"/>
            <w:tcBorders>
              <w:top w:val="nil"/>
              <w:left w:val="single" w:sz="4" w:space="0" w:color="auto"/>
              <w:bottom w:val="nil"/>
              <w:right w:val="single" w:sz="4" w:space="0" w:color="auto"/>
            </w:tcBorders>
            <w:shd w:val="clear" w:color="auto" w:fill="auto"/>
            <w:noWrap/>
            <w:vAlign w:val="bottom"/>
          </w:tcPr>
          <w:p w:rsidR="00492D62" w:rsidRPr="0063095A" w:rsidRDefault="00492D62" w:rsidP="00492D62">
            <w:pPr>
              <w:spacing w:after="0" w:line="240" w:lineRule="auto"/>
              <w:ind w:hanging="18"/>
              <w:rPr>
                <w:rFonts w:ascii="Calibri" w:eastAsia="Times New Roman" w:hAnsi="Calibri" w:cs="Times New Roman"/>
                <w:b/>
                <w:bCs/>
                <w:color w:val="000000"/>
                <w:sz w:val="24"/>
                <w:szCs w:val="24"/>
              </w:rPr>
            </w:pPr>
            <w:r w:rsidRPr="0063095A">
              <w:rPr>
                <w:rFonts w:ascii="Calibri" w:eastAsia="Times New Roman" w:hAnsi="Calibri" w:cs="Times New Roman"/>
                <w:b/>
                <w:bCs/>
                <w:color w:val="000000"/>
                <w:sz w:val="24"/>
                <w:szCs w:val="24"/>
              </w:rPr>
              <w:t xml:space="preserve">          State Average</w:t>
            </w:r>
          </w:p>
        </w:tc>
        <w:tc>
          <w:tcPr>
            <w:tcW w:w="1440" w:type="dxa"/>
            <w:tcBorders>
              <w:top w:val="nil"/>
              <w:left w:val="nil"/>
              <w:bottom w:val="nil"/>
              <w:right w:val="nil"/>
            </w:tcBorders>
            <w:shd w:val="clear" w:color="auto" w:fill="auto"/>
            <w:noWrap/>
            <w:vAlign w:val="bottom"/>
          </w:tcPr>
          <w:p w:rsidR="00492D62" w:rsidRPr="0063095A" w:rsidRDefault="00492D62" w:rsidP="00492D62">
            <w:pPr>
              <w:spacing w:after="0" w:line="240" w:lineRule="auto"/>
              <w:ind w:hanging="18"/>
              <w:jc w:val="right"/>
              <w:rPr>
                <w:rFonts w:ascii="Calibri" w:eastAsia="Times New Roman" w:hAnsi="Calibri" w:cs="Times New Roman"/>
                <w:b/>
                <w:bCs/>
                <w:color w:val="000000"/>
                <w:sz w:val="24"/>
                <w:szCs w:val="24"/>
              </w:rPr>
            </w:pPr>
            <w:r w:rsidRPr="0063095A">
              <w:rPr>
                <w:rFonts w:ascii="Calibri" w:eastAsia="Times New Roman" w:hAnsi="Calibri" w:cs="Times New Roman"/>
                <w:b/>
                <w:bCs/>
                <w:color w:val="000000"/>
                <w:sz w:val="24"/>
                <w:szCs w:val="24"/>
              </w:rPr>
              <w:t>64.9</w:t>
            </w:r>
          </w:p>
        </w:tc>
        <w:tc>
          <w:tcPr>
            <w:tcW w:w="1445" w:type="dxa"/>
            <w:tcBorders>
              <w:top w:val="nil"/>
              <w:left w:val="single" w:sz="4" w:space="0" w:color="auto"/>
              <w:bottom w:val="nil"/>
              <w:right w:val="single" w:sz="4" w:space="0" w:color="auto"/>
            </w:tcBorders>
            <w:shd w:val="clear" w:color="auto" w:fill="auto"/>
            <w:noWrap/>
            <w:vAlign w:val="bottom"/>
          </w:tcPr>
          <w:p w:rsidR="00492D62" w:rsidRPr="0063095A" w:rsidRDefault="00492D62" w:rsidP="00492D62">
            <w:pPr>
              <w:spacing w:after="0" w:line="240" w:lineRule="auto"/>
              <w:jc w:val="right"/>
              <w:rPr>
                <w:rFonts w:ascii="Calibri" w:eastAsia="Times New Roman" w:hAnsi="Calibri" w:cs="Times New Roman"/>
                <w:b/>
                <w:bCs/>
                <w:color w:val="000000"/>
                <w:sz w:val="24"/>
                <w:szCs w:val="24"/>
              </w:rPr>
            </w:pPr>
            <w:r w:rsidRPr="0063095A">
              <w:rPr>
                <w:rFonts w:ascii="Calibri" w:eastAsia="Times New Roman" w:hAnsi="Calibri" w:cs="Times New Roman"/>
                <w:b/>
                <w:bCs/>
                <w:color w:val="000000"/>
                <w:sz w:val="24"/>
                <w:szCs w:val="24"/>
              </w:rPr>
              <w:t>3.3</w:t>
            </w:r>
          </w:p>
        </w:tc>
        <w:tc>
          <w:tcPr>
            <w:tcW w:w="1440" w:type="dxa"/>
            <w:tcBorders>
              <w:top w:val="nil"/>
              <w:left w:val="nil"/>
              <w:bottom w:val="nil"/>
              <w:right w:val="nil"/>
            </w:tcBorders>
            <w:shd w:val="clear" w:color="auto" w:fill="auto"/>
            <w:noWrap/>
            <w:vAlign w:val="bottom"/>
          </w:tcPr>
          <w:p w:rsidR="00492D62" w:rsidRPr="0063095A" w:rsidRDefault="00492D62" w:rsidP="00492D62">
            <w:pPr>
              <w:spacing w:after="0" w:line="240" w:lineRule="auto"/>
              <w:jc w:val="right"/>
              <w:rPr>
                <w:rFonts w:ascii="Calibri" w:eastAsia="Times New Roman" w:hAnsi="Calibri" w:cs="Times New Roman"/>
                <w:b/>
                <w:bCs/>
                <w:color w:val="000000"/>
                <w:sz w:val="24"/>
                <w:szCs w:val="24"/>
              </w:rPr>
            </w:pPr>
            <w:r w:rsidRPr="0063095A">
              <w:rPr>
                <w:rFonts w:ascii="Calibri" w:eastAsia="Times New Roman" w:hAnsi="Calibri" w:cs="Times New Roman"/>
                <w:b/>
                <w:bCs/>
                <w:color w:val="000000"/>
                <w:sz w:val="24"/>
                <w:szCs w:val="24"/>
              </w:rPr>
              <w:t>65.6</w:t>
            </w:r>
          </w:p>
        </w:tc>
        <w:tc>
          <w:tcPr>
            <w:tcW w:w="1350" w:type="dxa"/>
            <w:tcBorders>
              <w:top w:val="nil"/>
              <w:left w:val="single" w:sz="4" w:space="0" w:color="auto"/>
              <w:bottom w:val="nil"/>
              <w:right w:val="single" w:sz="4" w:space="0" w:color="auto"/>
            </w:tcBorders>
            <w:shd w:val="clear" w:color="auto" w:fill="auto"/>
            <w:noWrap/>
            <w:vAlign w:val="bottom"/>
          </w:tcPr>
          <w:p w:rsidR="00492D62" w:rsidRPr="0063095A" w:rsidRDefault="00492D62" w:rsidP="00492D62">
            <w:pPr>
              <w:spacing w:after="0" w:line="240" w:lineRule="auto"/>
              <w:jc w:val="right"/>
              <w:rPr>
                <w:rFonts w:ascii="Calibri" w:eastAsia="Times New Roman" w:hAnsi="Calibri" w:cs="Times New Roman"/>
                <w:b/>
                <w:bCs/>
                <w:color w:val="000000"/>
                <w:sz w:val="24"/>
                <w:szCs w:val="24"/>
              </w:rPr>
            </w:pPr>
            <w:r w:rsidRPr="0063095A">
              <w:rPr>
                <w:rFonts w:ascii="Calibri" w:eastAsia="Times New Roman" w:hAnsi="Calibri" w:cs="Times New Roman"/>
                <w:b/>
                <w:bCs/>
                <w:color w:val="000000"/>
                <w:sz w:val="24"/>
                <w:szCs w:val="24"/>
              </w:rPr>
              <w:t>1.4</w:t>
            </w:r>
          </w:p>
        </w:tc>
      </w:tr>
      <w:tr w:rsidR="00492D62" w:rsidRPr="0063095A" w:rsidTr="00492D62">
        <w:trPr>
          <w:trHeight w:val="330"/>
        </w:trPr>
        <w:tc>
          <w:tcPr>
            <w:tcW w:w="3235" w:type="dxa"/>
            <w:tcBorders>
              <w:top w:val="nil"/>
              <w:left w:val="single" w:sz="4" w:space="0" w:color="auto"/>
              <w:bottom w:val="nil"/>
              <w:right w:val="single" w:sz="4" w:space="0" w:color="auto"/>
            </w:tcBorders>
            <w:shd w:val="clear" w:color="auto" w:fill="auto"/>
            <w:noWrap/>
            <w:vAlign w:val="bottom"/>
          </w:tcPr>
          <w:p w:rsidR="00492D62" w:rsidRPr="0063095A" w:rsidRDefault="00492D62" w:rsidP="00492D62">
            <w:pPr>
              <w:spacing w:after="0" w:line="240" w:lineRule="auto"/>
              <w:ind w:hanging="18"/>
              <w:rPr>
                <w:rFonts w:ascii="Calibri" w:eastAsia="Times New Roman" w:hAnsi="Calibri" w:cs="Times New Roman"/>
                <w:color w:val="000000"/>
                <w:sz w:val="24"/>
                <w:szCs w:val="24"/>
              </w:rPr>
            </w:pPr>
            <w:r w:rsidRPr="0063095A">
              <w:rPr>
                <w:rFonts w:ascii="Calibri" w:eastAsia="Times New Roman" w:hAnsi="Calibri" w:cs="Times New Roman"/>
                <w:color w:val="000000"/>
                <w:sz w:val="24"/>
                <w:szCs w:val="24"/>
              </w:rPr>
              <w:t>San Antonio</w:t>
            </w:r>
          </w:p>
        </w:tc>
        <w:tc>
          <w:tcPr>
            <w:tcW w:w="1440" w:type="dxa"/>
            <w:tcBorders>
              <w:top w:val="nil"/>
              <w:left w:val="nil"/>
              <w:bottom w:val="nil"/>
              <w:right w:val="nil"/>
            </w:tcBorders>
            <w:shd w:val="clear" w:color="auto" w:fill="auto"/>
            <w:noWrap/>
            <w:vAlign w:val="bottom"/>
          </w:tcPr>
          <w:p w:rsidR="00492D62" w:rsidRPr="0063095A" w:rsidRDefault="00492D62" w:rsidP="00492D62">
            <w:pPr>
              <w:spacing w:after="0" w:line="240" w:lineRule="auto"/>
              <w:ind w:hanging="18"/>
              <w:jc w:val="right"/>
              <w:rPr>
                <w:rFonts w:ascii="Calibri" w:eastAsia="Times New Roman" w:hAnsi="Calibri" w:cs="Times New Roman"/>
                <w:color w:val="000000"/>
                <w:sz w:val="24"/>
                <w:szCs w:val="24"/>
              </w:rPr>
            </w:pPr>
            <w:r w:rsidRPr="0063095A">
              <w:rPr>
                <w:rFonts w:ascii="Calibri" w:eastAsia="Times New Roman" w:hAnsi="Calibri" w:cs="Times New Roman"/>
                <w:color w:val="000000"/>
                <w:sz w:val="24"/>
                <w:szCs w:val="24"/>
              </w:rPr>
              <w:t>63.2</w:t>
            </w:r>
          </w:p>
        </w:tc>
        <w:tc>
          <w:tcPr>
            <w:tcW w:w="1445" w:type="dxa"/>
            <w:tcBorders>
              <w:top w:val="nil"/>
              <w:left w:val="single" w:sz="4" w:space="0" w:color="auto"/>
              <w:bottom w:val="nil"/>
              <w:right w:val="single" w:sz="4" w:space="0" w:color="auto"/>
            </w:tcBorders>
            <w:shd w:val="clear" w:color="auto" w:fill="auto"/>
            <w:noWrap/>
            <w:vAlign w:val="bottom"/>
          </w:tcPr>
          <w:p w:rsidR="00492D62" w:rsidRPr="0063095A" w:rsidRDefault="00492D62" w:rsidP="00492D62">
            <w:pPr>
              <w:spacing w:after="0" w:line="240" w:lineRule="auto"/>
              <w:jc w:val="right"/>
              <w:rPr>
                <w:rFonts w:ascii="Calibri" w:eastAsia="Times New Roman" w:hAnsi="Calibri" w:cs="Times New Roman"/>
                <w:color w:val="000000"/>
                <w:sz w:val="24"/>
                <w:szCs w:val="24"/>
              </w:rPr>
            </w:pPr>
            <w:r w:rsidRPr="0063095A">
              <w:rPr>
                <w:rFonts w:ascii="Calibri" w:eastAsia="Times New Roman" w:hAnsi="Calibri" w:cs="Times New Roman"/>
                <w:color w:val="000000"/>
                <w:sz w:val="24"/>
                <w:szCs w:val="24"/>
              </w:rPr>
              <w:t>2.2</w:t>
            </w:r>
          </w:p>
        </w:tc>
        <w:tc>
          <w:tcPr>
            <w:tcW w:w="1440" w:type="dxa"/>
            <w:tcBorders>
              <w:top w:val="nil"/>
              <w:left w:val="nil"/>
              <w:bottom w:val="nil"/>
              <w:right w:val="nil"/>
            </w:tcBorders>
            <w:shd w:val="clear" w:color="auto" w:fill="auto"/>
            <w:noWrap/>
            <w:vAlign w:val="bottom"/>
          </w:tcPr>
          <w:p w:rsidR="00492D62" w:rsidRPr="0063095A" w:rsidRDefault="00492D62" w:rsidP="00492D62">
            <w:pPr>
              <w:spacing w:after="0" w:line="240" w:lineRule="auto"/>
              <w:jc w:val="right"/>
              <w:rPr>
                <w:rFonts w:ascii="Calibri" w:eastAsia="Times New Roman" w:hAnsi="Calibri" w:cs="Times New Roman"/>
                <w:color w:val="000000"/>
                <w:sz w:val="24"/>
                <w:szCs w:val="24"/>
              </w:rPr>
            </w:pPr>
            <w:r w:rsidRPr="0063095A">
              <w:rPr>
                <w:rFonts w:ascii="Calibri" w:eastAsia="Times New Roman" w:hAnsi="Calibri" w:cs="Times New Roman"/>
                <w:color w:val="000000"/>
                <w:sz w:val="24"/>
                <w:szCs w:val="24"/>
              </w:rPr>
              <w:t>65.3</w:t>
            </w:r>
          </w:p>
        </w:tc>
        <w:tc>
          <w:tcPr>
            <w:tcW w:w="1350" w:type="dxa"/>
            <w:tcBorders>
              <w:top w:val="nil"/>
              <w:left w:val="single" w:sz="4" w:space="0" w:color="auto"/>
              <w:bottom w:val="nil"/>
              <w:right w:val="single" w:sz="4" w:space="0" w:color="auto"/>
            </w:tcBorders>
            <w:shd w:val="clear" w:color="auto" w:fill="auto"/>
            <w:noWrap/>
            <w:vAlign w:val="bottom"/>
          </w:tcPr>
          <w:p w:rsidR="00492D62" w:rsidRPr="0063095A" w:rsidRDefault="00492D62" w:rsidP="00492D62">
            <w:pPr>
              <w:spacing w:after="0" w:line="240" w:lineRule="auto"/>
              <w:jc w:val="right"/>
              <w:rPr>
                <w:rFonts w:ascii="Calibri" w:eastAsia="Times New Roman" w:hAnsi="Calibri" w:cs="Times New Roman"/>
                <w:color w:val="000000"/>
                <w:sz w:val="24"/>
                <w:szCs w:val="24"/>
              </w:rPr>
            </w:pPr>
            <w:r w:rsidRPr="0063095A">
              <w:rPr>
                <w:rFonts w:ascii="Calibri" w:eastAsia="Times New Roman" w:hAnsi="Calibri" w:cs="Times New Roman"/>
                <w:color w:val="000000"/>
                <w:sz w:val="24"/>
                <w:szCs w:val="24"/>
              </w:rPr>
              <w:t>3.1</w:t>
            </w:r>
          </w:p>
        </w:tc>
      </w:tr>
      <w:tr w:rsidR="00492D62" w:rsidRPr="0063095A" w:rsidTr="00492D62">
        <w:trPr>
          <w:trHeight w:val="330"/>
        </w:trPr>
        <w:tc>
          <w:tcPr>
            <w:tcW w:w="3235" w:type="dxa"/>
            <w:tcBorders>
              <w:top w:val="nil"/>
              <w:left w:val="single" w:sz="4" w:space="0" w:color="auto"/>
              <w:bottom w:val="nil"/>
              <w:right w:val="single" w:sz="4" w:space="0" w:color="auto"/>
            </w:tcBorders>
            <w:shd w:val="clear" w:color="auto" w:fill="auto"/>
            <w:noWrap/>
            <w:vAlign w:val="bottom"/>
          </w:tcPr>
          <w:p w:rsidR="00492D62" w:rsidRPr="0063095A" w:rsidRDefault="00492D62" w:rsidP="00492D62">
            <w:pPr>
              <w:spacing w:after="0" w:line="240" w:lineRule="auto"/>
              <w:ind w:hanging="18"/>
              <w:rPr>
                <w:rFonts w:ascii="Calibri" w:eastAsia="Times New Roman" w:hAnsi="Calibri" w:cs="Times New Roman"/>
                <w:color w:val="000000"/>
                <w:sz w:val="24"/>
                <w:szCs w:val="24"/>
              </w:rPr>
            </w:pPr>
            <w:r w:rsidRPr="0063095A">
              <w:rPr>
                <w:rFonts w:ascii="Calibri" w:eastAsia="Times New Roman" w:hAnsi="Calibri" w:cs="Times New Roman"/>
                <w:color w:val="000000"/>
                <w:sz w:val="24"/>
                <w:szCs w:val="24"/>
              </w:rPr>
              <w:t>Houston-Baytown-Sugarland</w:t>
            </w:r>
          </w:p>
        </w:tc>
        <w:tc>
          <w:tcPr>
            <w:tcW w:w="1440" w:type="dxa"/>
            <w:tcBorders>
              <w:top w:val="nil"/>
              <w:left w:val="nil"/>
              <w:bottom w:val="nil"/>
              <w:right w:val="nil"/>
            </w:tcBorders>
            <w:shd w:val="clear" w:color="auto" w:fill="auto"/>
            <w:noWrap/>
            <w:vAlign w:val="bottom"/>
          </w:tcPr>
          <w:p w:rsidR="00492D62" w:rsidRPr="0063095A" w:rsidRDefault="00492D62" w:rsidP="00492D62">
            <w:pPr>
              <w:spacing w:after="0" w:line="240" w:lineRule="auto"/>
              <w:ind w:hanging="18"/>
              <w:jc w:val="right"/>
              <w:rPr>
                <w:rFonts w:ascii="Calibri" w:eastAsia="Times New Roman" w:hAnsi="Calibri" w:cs="Times New Roman"/>
                <w:color w:val="000000"/>
                <w:sz w:val="24"/>
                <w:szCs w:val="24"/>
              </w:rPr>
            </w:pPr>
            <w:r w:rsidRPr="0063095A">
              <w:rPr>
                <w:rFonts w:ascii="Calibri" w:eastAsia="Times New Roman" w:hAnsi="Calibri" w:cs="Times New Roman"/>
                <w:color w:val="000000"/>
                <w:sz w:val="24"/>
                <w:szCs w:val="24"/>
              </w:rPr>
              <w:t>66.2</w:t>
            </w:r>
          </w:p>
        </w:tc>
        <w:tc>
          <w:tcPr>
            <w:tcW w:w="1445" w:type="dxa"/>
            <w:tcBorders>
              <w:top w:val="nil"/>
              <w:left w:val="single" w:sz="4" w:space="0" w:color="auto"/>
              <w:bottom w:val="nil"/>
              <w:right w:val="single" w:sz="4" w:space="0" w:color="auto"/>
            </w:tcBorders>
            <w:shd w:val="clear" w:color="auto" w:fill="auto"/>
            <w:noWrap/>
            <w:vAlign w:val="bottom"/>
          </w:tcPr>
          <w:p w:rsidR="00492D62" w:rsidRPr="0063095A" w:rsidRDefault="00492D62" w:rsidP="00492D62">
            <w:pPr>
              <w:spacing w:after="0" w:line="240" w:lineRule="auto"/>
              <w:jc w:val="right"/>
              <w:rPr>
                <w:rFonts w:ascii="Calibri" w:eastAsia="Times New Roman" w:hAnsi="Calibri" w:cs="Times New Roman"/>
                <w:color w:val="000000"/>
                <w:sz w:val="24"/>
                <w:szCs w:val="24"/>
              </w:rPr>
            </w:pPr>
            <w:r w:rsidRPr="0063095A">
              <w:rPr>
                <w:rFonts w:ascii="Calibri" w:eastAsia="Times New Roman" w:hAnsi="Calibri" w:cs="Times New Roman"/>
                <w:color w:val="000000"/>
                <w:sz w:val="24"/>
                <w:szCs w:val="24"/>
              </w:rPr>
              <w:t>0.5</w:t>
            </w:r>
          </w:p>
        </w:tc>
        <w:tc>
          <w:tcPr>
            <w:tcW w:w="1440" w:type="dxa"/>
            <w:tcBorders>
              <w:top w:val="nil"/>
              <w:left w:val="nil"/>
              <w:bottom w:val="nil"/>
              <w:right w:val="nil"/>
            </w:tcBorders>
            <w:shd w:val="clear" w:color="auto" w:fill="auto"/>
            <w:noWrap/>
            <w:vAlign w:val="bottom"/>
          </w:tcPr>
          <w:p w:rsidR="00492D62" w:rsidRPr="0063095A" w:rsidRDefault="00492D62" w:rsidP="00492D62">
            <w:pPr>
              <w:spacing w:after="0" w:line="240" w:lineRule="auto"/>
              <w:jc w:val="right"/>
              <w:rPr>
                <w:rFonts w:ascii="Calibri" w:eastAsia="Times New Roman" w:hAnsi="Calibri" w:cs="Times New Roman"/>
                <w:color w:val="000000"/>
                <w:sz w:val="24"/>
                <w:szCs w:val="24"/>
              </w:rPr>
            </w:pPr>
            <w:r w:rsidRPr="0063095A">
              <w:rPr>
                <w:rFonts w:ascii="Calibri" w:eastAsia="Times New Roman" w:hAnsi="Calibri" w:cs="Times New Roman"/>
                <w:color w:val="000000"/>
                <w:sz w:val="24"/>
                <w:szCs w:val="24"/>
              </w:rPr>
              <w:t>64.6</w:t>
            </w:r>
          </w:p>
        </w:tc>
        <w:tc>
          <w:tcPr>
            <w:tcW w:w="1350" w:type="dxa"/>
            <w:tcBorders>
              <w:top w:val="nil"/>
              <w:left w:val="single" w:sz="4" w:space="0" w:color="auto"/>
              <w:bottom w:val="nil"/>
              <w:right w:val="single" w:sz="4" w:space="0" w:color="auto"/>
            </w:tcBorders>
            <w:shd w:val="clear" w:color="auto" w:fill="auto"/>
            <w:noWrap/>
            <w:vAlign w:val="bottom"/>
          </w:tcPr>
          <w:p w:rsidR="00492D62" w:rsidRPr="0063095A" w:rsidRDefault="00492D62" w:rsidP="00492D62">
            <w:pPr>
              <w:spacing w:after="0" w:line="240" w:lineRule="auto"/>
              <w:jc w:val="right"/>
              <w:rPr>
                <w:rFonts w:ascii="Calibri" w:eastAsia="Times New Roman" w:hAnsi="Calibri" w:cs="Times New Roman"/>
                <w:color w:val="000000"/>
                <w:sz w:val="24"/>
                <w:szCs w:val="24"/>
              </w:rPr>
            </w:pPr>
            <w:r w:rsidRPr="0063095A">
              <w:rPr>
                <w:rFonts w:ascii="Calibri" w:eastAsia="Times New Roman" w:hAnsi="Calibri" w:cs="Times New Roman"/>
                <w:color w:val="000000"/>
                <w:sz w:val="24"/>
                <w:szCs w:val="24"/>
              </w:rPr>
              <w:t>-2.7</w:t>
            </w:r>
          </w:p>
        </w:tc>
      </w:tr>
      <w:tr w:rsidR="00492D62" w:rsidRPr="0063095A" w:rsidTr="00492D62">
        <w:trPr>
          <w:trHeight w:val="330"/>
        </w:trPr>
        <w:tc>
          <w:tcPr>
            <w:tcW w:w="3235" w:type="dxa"/>
            <w:tcBorders>
              <w:top w:val="nil"/>
              <w:left w:val="single" w:sz="4" w:space="0" w:color="auto"/>
              <w:bottom w:val="nil"/>
              <w:right w:val="single" w:sz="4" w:space="0" w:color="auto"/>
            </w:tcBorders>
            <w:shd w:val="clear" w:color="auto" w:fill="auto"/>
            <w:noWrap/>
            <w:vAlign w:val="bottom"/>
          </w:tcPr>
          <w:p w:rsidR="00492D62" w:rsidRPr="0063095A" w:rsidRDefault="00492D62" w:rsidP="00492D62">
            <w:pPr>
              <w:spacing w:after="0" w:line="240" w:lineRule="auto"/>
              <w:ind w:hanging="18"/>
              <w:rPr>
                <w:rFonts w:ascii="Calibri" w:eastAsia="Times New Roman" w:hAnsi="Calibri" w:cs="Times New Roman"/>
                <w:color w:val="000000"/>
                <w:sz w:val="24"/>
                <w:szCs w:val="24"/>
              </w:rPr>
            </w:pPr>
            <w:r w:rsidRPr="0063095A">
              <w:rPr>
                <w:rFonts w:ascii="Calibri" w:eastAsia="Times New Roman" w:hAnsi="Calibri" w:cs="Times New Roman"/>
                <w:color w:val="000000"/>
                <w:sz w:val="24"/>
                <w:szCs w:val="24"/>
              </w:rPr>
              <w:t>Amarillo</w:t>
            </w:r>
          </w:p>
        </w:tc>
        <w:tc>
          <w:tcPr>
            <w:tcW w:w="1440" w:type="dxa"/>
            <w:tcBorders>
              <w:top w:val="nil"/>
              <w:left w:val="nil"/>
              <w:bottom w:val="nil"/>
              <w:right w:val="nil"/>
            </w:tcBorders>
            <w:shd w:val="clear" w:color="auto" w:fill="auto"/>
            <w:noWrap/>
            <w:vAlign w:val="bottom"/>
          </w:tcPr>
          <w:p w:rsidR="00492D62" w:rsidRPr="0063095A" w:rsidRDefault="00492D62" w:rsidP="00492D62">
            <w:pPr>
              <w:spacing w:after="0" w:line="240" w:lineRule="auto"/>
              <w:ind w:hanging="18"/>
              <w:jc w:val="right"/>
              <w:rPr>
                <w:rFonts w:ascii="Calibri" w:eastAsia="Times New Roman" w:hAnsi="Calibri" w:cs="Times New Roman"/>
                <w:color w:val="000000"/>
                <w:sz w:val="24"/>
                <w:szCs w:val="24"/>
              </w:rPr>
            </w:pPr>
            <w:r w:rsidRPr="0063095A">
              <w:rPr>
                <w:rFonts w:ascii="Calibri" w:eastAsia="Times New Roman" w:hAnsi="Calibri" w:cs="Times New Roman"/>
                <w:color w:val="000000"/>
                <w:sz w:val="24"/>
                <w:szCs w:val="24"/>
              </w:rPr>
              <w:t>66.8</w:t>
            </w:r>
          </w:p>
        </w:tc>
        <w:tc>
          <w:tcPr>
            <w:tcW w:w="1445" w:type="dxa"/>
            <w:tcBorders>
              <w:top w:val="nil"/>
              <w:left w:val="single" w:sz="4" w:space="0" w:color="auto"/>
              <w:bottom w:val="nil"/>
              <w:right w:val="single" w:sz="4" w:space="0" w:color="auto"/>
            </w:tcBorders>
            <w:shd w:val="clear" w:color="auto" w:fill="auto"/>
            <w:noWrap/>
            <w:vAlign w:val="bottom"/>
          </w:tcPr>
          <w:p w:rsidR="00492D62" w:rsidRPr="0063095A" w:rsidRDefault="00492D62" w:rsidP="00492D62">
            <w:pPr>
              <w:spacing w:after="0" w:line="240" w:lineRule="auto"/>
              <w:jc w:val="right"/>
              <w:rPr>
                <w:rFonts w:ascii="Calibri" w:eastAsia="Times New Roman" w:hAnsi="Calibri" w:cs="Times New Roman"/>
                <w:color w:val="000000"/>
                <w:sz w:val="24"/>
                <w:szCs w:val="24"/>
              </w:rPr>
            </w:pPr>
            <w:r w:rsidRPr="0063095A">
              <w:rPr>
                <w:rFonts w:ascii="Calibri" w:eastAsia="Times New Roman" w:hAnsi="Calibri" w:cs="Times New Roman"/>
                <w:color w:val="000000"/>
                <w:sz w:val="24"/>
                <w:szCs w:val="24"/>
              </w:rPr>
              <w:t>9.5</w:t>
            </w:r>
          </w:p>
        </w:tc>
        <w:tc>
          <w:tcPr>
            <w:tcW w:w="1440" w:type="dxa"/>
            <w:tcBorders>
              <w:top w:val="nil"/>
              <w:left w:val="nil"/>
              <w:bottom w:val="nil"/>
              <w:right w:val="nil"/>
            </w:tcBorders>
            <w:shd w:val="clear" w:color="auto" w:fill="auto"/>
            <w:noWrap/>
            <w:vAlign w:val="bottom"/>
          </w:tcPr>
          <w:p w:rsidR="00492D62" w:rsidRPr="0063095A" w:rsidRDefault="00492D62" w:rsidP="00492D62">
            <w:pPr>
              <w:spacing w:after="0" w:line="240" w:lineRule="auto"/>
              <w:jc w:val="right"/>
              <w:rPr>
                <w:rFonts w:ascii="Calibri" w:eastAsia="Times New Roman" w:hAnsi="Calibri" w:cs="Times New Roman"/>
                <w:color w:val="000000"/>
                <w:sz w:val="24"/>
                <w:szCs w:val="24"/>
              </w:rPr>
            </w:pPr>
            <w:r w:rsidRPr="0063095A">
              <w:rPr>
                <w:rFonts w:ascii="Calibri" w:eastAsia="Times New Roman" w:hAnsi="Calibri" w:cs="Times New Roman"/>
                <w:color w:val="000000"/>
                <w:sz w:val="24"/>
                <w:szCs w:val="24"/>
              </w:rPr>
              <w:t>64.2</w:t>
            </w:r>
          </w:p>
        </w:tc>
        <w:tc>
          <w:tcPr>
            <w:tcW w:w="1350" w:type="dxa"/>
            <w:tcBorders>
              <w:top w:val="nil"/>
              <w:left w:val="single" w:sz="4" w:space="0" w:color="auto"/>
              <w:bottom w:val="nil"/>
              <w:right w:val="single" w:sz="4" w:space="0" w:color="auto"/>
            </w:tcBorders>
            <w:shd w:val="clear" w:color="auto" w:fill="auto"/>
            <w:noWrap/>
            <w:vAlign w:val="bottom"/>
          </w:tcPr>
          <w:p w:rsidR="00492D62" w:rsidRPr="0063095A" w:rsidRDefault="00492D62" w:rsidP="00492D62">
            <w:pPr>
              <w:spacing w:after="0" w:line="240" w:lineRule="auto"/>
              <w:jc w:val="right"/>
              <w:rPr>
                <w:rFonts w:ascii="Calibri" w:eastAsia="Times New Roman" w:hAnsi="Calibri" w:cs="Times New Roman"/>
                <w:color w:val="000000"/>
                <w:sz w:val="24"/>
                <w:szCs w:val="24"/>
              </w:rPr>
            </w:pPr>
            <w:r w:rsidRPr="0063095A">
              <w:rPr>
                <w:rFonts w:ascii="Calibri" w:eastAsia="Times New Roman" w:hAnsi="Calibri" w:cs="Times New Roman"/>
                <w:color w:val="000000"/>
                <w:sz w:val="24"/>
                <w:szCs w:val="24"/>
              </w:rPr>
              <w:t>3.2</w:t>
            </w:r>
          </w:p>
        </w:tc>
      </w:tr>
      <w:tr w:rsidR="00492D62" w:rsidRPr="0063095A" w:rsidTr="00492D62">
        <w:trPr>
          <w:trHeight w:val="330"/>
        </w:trPr>
        <w:tc>
          <w:tcPr>
            <w:tcW w:w="3235" w:type="dxa"/>
            <w:tcBorders>
              <w:top w:val="nil"/>
              <w:left w:val="single" w:sz="4" w:space="0" w:color="auto"/>
              <w:bottom w:val="nil"/>
              <w:right w:val="single" w:sz="4" w:space="0" w:color="auto"/>
            </w:tcBorders>
            <w:shd w:val="clear" w:color="auto" w:fill="auto"/>
            <w:noWrap/>
            <w:vAlign w:val="bottom"/>
          </w:tcPr>
          <w:p w:rsidR="00492D62" w:rsidRPr="0063095A" w:rsidRDefault="00492D62" w:rsidP="00492D62">
            <w:pPr>
              <w:spacing w:after="0" w:line="240" w:lineRule="auto"/>
              <w:ind w:hanging="18"/>
              <w:rPr>
                <w:rFonts w:ascii="Calibri" w:eastAsia="Times New Roman" w:hAnsi="Calibri" w:cs="Times New Roman"/>
                <w:color w:val="000000"/>
                <w:sz w:val="24"/>
                <w:szCs w:val="24"/>
              </w:rPr>
            </w:pPr>
            <w:r w:rsidRPr="0063095A">
              <w:rPr>
                <w:rFonts w:ascii="Calibri" w:eastAsia="Times New Roman" w:hAnsi="Calibri" w:cs="Times New Roman"/>
                <w:color w:val="000000"/>
                <w:sz w:val="24"/>
                <w:szCs w:val="24"/>
              </w:rPr>
              <w:t>Beaumont-Pt Arthur</w:t>
            </w:r>
          </w:p>
        </w:tc>
        <w:tc>
          <w:tcPr>
            <w:tcW w:w="1440" w:type="dxa"/>
            <w:tcBorders>
              <w:top w:val="nil"/>
              <w:left w:val="nil"/>
              <w:bottom w:val="nil"/>
              <w:right w:val="nil"/>
            </w:tcBorders>
            <w:shd w:val="clear" w:color="auto" w:fill="auto"/>
            <w:noWrap/>
            <w:vAlign w:val="bottom"/>
          </w:tcPr>
          <w:p w:rsidR="00492D62" w:rsidRPr="0063095A" w:rsidRDefault="00492D62" w:rsidP="00492D62">
            <w:pPr>
              <w:spacing w:after="0" w:line="240" w:lineRule="auto"/>
              <w:ind w:hanging="18"/>
              <w:jc w:val="right"/>
              <w:rPr>
                <w:rFonts w:ascii="Calibri" w:eastAsia="Times New Roman" w:hAnsi="Calibri" w:cs="Times New Roman"/>
                <w:color w:val="000000"/>
                <w:sz w:val="24"/>
                <w:szCs w:val="24"/>
              </w:rPr>
            </w:pPr>
            <w:r w:rsidRPr="0063095A">
              <w:rPr>
                <w:rFonts w:ascii="Calibri" w:eastAsia="Times New Roman" w:hAnsi="Calibri" w:cs="Times New Roman"/>
                <w:color w:val="000000"/>
                <w:sz w:val="24"/>
                <w:szCs w:val="24"/>
              </w:rPr>
              <w:t>62.1</w:t>
            </w:r>
          </w:p>
        </w:tc>
        <w:tc>
          <w:tcPr>
            <w:tcW w:w="1445" w:type="dxa"/>
            <w:tcBorders>
              <w:top w:val="nil"/>
              <w:left w:val="single" w:sz="4" w:space="0" w:color="auto"/>
              <w:bottom w:val="nil"/>
              <w:right w:val="single" w:sz="4" w:space="0" w:color="auto"/>
            </w:tcBorders>
            <w:shd w:val="clear" w:color="auto" w:fill="auto"/>
            <w:noWrap/>
            <w:vAlign w:val="bottom"/>
          </w:tcPr>
          <w:p w:rsidR="00492D62" w:rsidRPr="0063095A" w:rsidRDefault="00492D62" w:rsidP="00492D62">
            <w:pPr>
              <w:spacing w:after="0" w:line="240" w:lineRule="auto"/>
              <w:jc w:val="right"/>
              <w:rPr>
                <w:rFonts w:ascii="Calibri" w:eastAsia="Times New Roman" w:hAnsi="Calibri" w:cs="Times New Roman"/>
                <w:color w:val="000000"/>
                <w:sz w:val="24"/>
                <w:szCs w:val="24"/>
              </w:rPr>
            </w:pPr>
            <w:r w:rsidRPr="0063095A">
              <w:rPr>
                <w:rFonts w:ascii="Calibri" w:eastAsia="Times New Roman" w:hAnsi="Calibri" w:cs="Times New Roman"/>
                <w:color w:val="000000"/>
                <w:sz w:val="24"/>
                <w:szCs w:val="24"/>
              </w:rPr>
              <w:t>5.2</w:t>
            </w:r>
          </w:p>
        </w:tc>
        <w:tc>
          <w:tcPr>
            <w:tcW w:w="1440" w:type="dxa"/>
            <w:tcBorders>
              <w:top w:val="nil"/>
              <w:left w:val="nil"/>
              <w:bottom w:val="nil"/>
              <w:right w:val="nil"/>
            </w:tcBorders>
            <w:shd w:val="clear" w:color="auto" w:fill="auto"/>
            <w:noWrap/>
            <w:vAlign w:val="bottom"/>
          </w:tcPr>
          <w:p w:rsidR="00492D62" w:rsidRPr="0063095A" w:rsidRDefault="00492D62" w:rsidP="00492D62">
            <w:pPr>
              <w:spacing w:after="0" w:line="240" w:lineRule="auto"/>
              <w:jc w:val="right"/>
              <w:rPr>
                <w:rFonts w:ascii="Calibri" w:eastAsia="Times New Roman" w:hAnsi="Calibri" w:cs="Times New Roman"/>
                <w:color w:val="000000"/>
                <w:sz w:val="24"/>
                <w:szCs w:val="24"/>
              </w:rPr>
            </w:pPr>
            <w:r w:rsidRPr="0063095A">
              <w:rPr>
                <w:rFonts w:ascii="Calibri" w:eastAsia="Times New Roman" w:hAnsi="Calibri" w:cs="Times New Roman"/>
                <w:color w:val="000000"/>
                <w:sz w:val="24"/>
                <w:szCs w:val="24"/>
              </w:rPr>
              <w:t>62.3</w:t>
            </w:r>
          </w:p>
        </w:tc>
        <w:tc>
          <w:tcPr>
            <w:tcW w:w="1350" w:type="dxa"/>
            <w:tcBorders>
              <w:top w:val="nil"/>
              <w:left w:val="single" w:sz="4" w:space="0" w:color="auto"/>
              <w:bottom w:val="nil"/>
              <w:right w:val="single" w:sz="4" w:space="0" w:color="auto"/>
            </w:tcBorders>
            <w:shd w:val="clear" w:color="auto" w:fill="auto"/>
            <w:noWrap/>
            <w:vAlign w:val="bottom"/>
          </w:tcPr>
          <w:p w:rsidR="00492D62" w:rsidRPr="0063095A" w:rsidRDefault="00492D62" w:rsidP="00492D62">
            <w:pPr>
              <w:spacing w:after="0" w:line="240" w:lineRule="auto"/>
              <w:jc w:val="right"/>
              <w:rPr>
                <w:rFonts w:ascii="Calibri" w:eastAsia="Times New Roman" w:hAnsi="Calibri" w:cs="Times New Roman"/>
                <w:color w:val="000000"/>
                <w:sz w:val="24"/>
                <w:szCs w:val="24"/>
              </w:rPr>
            </w:pPr>
            <w:r w:rsidRPr="0063095A">
              <w:rPr>
                <w:rFonts w:ascii="Calibri" w:eastAsia="Times New Roman" w:hAnsi="Calibri" w:cs="Times New Roman"/>
                <w:color w:val="000000"/>
                <w:sz w:val="24"/>
                <w:szCs w:val="24"/>
              </w:rPr>
              <w:t>-9.2</w:t>
            </w:r>
          </w:p>
        </w:tc>
      </w:tr>
      <w:tr w:rsidR="00492D62" w:rsidRPr="0063095A" w:rsidTr="00492D62">
        <w:trPr>
          <w:trHeight w:val="330"/>
        </w:trPr>
        <w:tc>
          <w:tcPr>
            <w:tcW w:w="3235" w:type="dxa"/>
            <w:tcBorders>
              <w:top w:val="nil"/>
              <w:left w:val="single" w:sz="4" w:space="0" w:color="auto"/>
              <w:bottom w:val="nil"/>
              <w:right w:val="single" w:sz="4" w:space="0" w:color="auto"/>
            </w:tcBorders>
            <w:shd w:val="clear" w:color="auto" w:fill="auto"/>
            <w:noWrap/>
            <w:vAlign w:val="bottom"/>
          </w:tcPr>
          <w:p w:rsidR="00492D62" w:rsidRPr="0063095A" w:rsidRDefault="00492D62" w:rsidP="00492D62">
            <w:pPr>
              <w:spacing w:after="0" w:line="240" w:lineRule="auto"/>
              <w:ind w:hanging="18"/>
              <w:rPr>
                <w:rFonts w:ascii="Calibri" w:eastAsia="Times New Roman" w:hAnsi="Calibri" w:cs="Times New Roman"/>
                <w:color w:val="000000"/>
                <w:sz w:val="24"/>
                <w:szCs w:val="24"/>
              </w:rPr>
            </w:pPr>
            <w:r w:rsidRPr="0063095A">
              <w:rPr>
                <w:rFonts w:ascii="Calibri" w:eastAsia="Times New Roman" w:hAnsi="Calibri" w:cs="Times New Roman"/>
                <w:color w:val="000000"/>
                <w:sz w:val="24"/>
                <w:szCs w:val="24"/>
              </w:rPr>
              <w:t>College Station-Bryan</w:t>
            </w:r>
          </w:p>
        </w:tc>
        <w:tc>
          <w:tcPr>
            <w:tcW w:w="1440" w:type="dxa"/>
            <w:tcBorders>
              <w:top w:val="nil"/>
              <w:left w:val="nil"/>
              <w:bottom w:val="nil"/>
              <w:right w:val="nil"/>
            </w:tcBorders>
            <w:shd w:val="clear" w:color="auto" w:fill="auto"/>
            <w:noWrap/>
            <w:vAlign w:val="bottom"/>
          </w:tcPr>
          <w:p w:rsidR="00492D62" w:rsidRPr="0063095A" w:rsidRDefault="00492D62" w:rsidP="00492D62">
            <w:pPr>
              <w:spacing w:after="0" w:line="240" w:lineRule="auto"/>
              <w:ind w:hanging="18"/>
              <w:jc w:val="right"/>
              <w:rPr>
                <w:rFonts w:ascii="Calibri" w:eastAsia="Times New Roman" w:hAnsi="Calibri" w:cs="Times New Roman"/>
                <w:color w:val="000000"/>
                <w:sz w:val="24"/>
                <w:szCs w:val="24"/>
              </w:rPr>
            </w:pPr>
            <w:r w:rsidRPr="0063095A">
              <w:rPr>
                <w:rFonts w:ascii="Calibri" w:eastAsia="Times New Roman" w:hAnsi="Calibri" w:cs="Times New Roman"/>
                <w:color w:val="000000"/>
                <w:sz w:val="24"/>
                <w:szCs w:val="24"/>
              </w:rPr>
              <w:t>65.1</w:t>
            </w:r>
          </w:p>
        </w:tc>
        <w:tc>
          <w:tcPr>
            <w:tcW w:w="1445" w:type="dxa"/>
            <w:tcBorders>
              <w:top w:val="nil"/>
              <w:left w:val="single" w:sz="4" w:space="0" w:color="auto"/>
              <w:bottom w:val="nil"/>
              <w:right w:val="single" w:sz="4" w:space="0" w:color="auto"/>
            </w:tcBorders>
            <w:shd w:val="clear" w:color="auto" w:fill="auto"/>
            <w:noWrap/>
            <w:vAlign w:val="bottom"/>
          </w:tcPr>
          <w:p w:rsidR="00492D62" w:rsidRPr="0063095A" w:rsidRDefault="00492D62" w:rsidP="00492D62">
            <w:pPr>
              <w:spacing w:after="0" w:line="240" w:lineRule="auto"/>
              <w:jc w:val="right"/>
              <w:rPr>
                <w:rFonts w:ascii="Calibri" w:eastAsia="Times New Roman" w:hAnsi="Calibri" w:cs="Times New Roman"/>
                <w:color w:val="000000"/>
                <w:sz w:val="24"/>
                <w:szCs w:val="24"/>
              </w:rPr>
            </w:pPr>
            <w:r w:rsidRPr="0063095A">
              <w:rPr>
                <w:rFonts w:ascii="Calibri" w:eastAsia="Times New Roman" w:hAnsi="Calibri" w:cs="Times New Roman"/>
                <w:color w:val="000000"/>
                <w:sz w:val="24"/>
                <w:szCs w:val="24"/>
              </w:rPr>
              <w:t>-5.1</w:t>
            </w:r>
          </w:p>
        </w:tc>
        <w:tc>
          <w:tcPr>
            <w:tcW w:w="1440" w:type="dxa"/>
            <w:tcBorders>
              <w:top w:val="nil"/>
              <w:left w:val="nil"/>
              <w:bottom w:val="nil"/>
              <w:right w:val="nil"/>
            </w:tcBorders>
            <w:shd w:val="clear" w:color="auto" w:fill="auto"/>
            <w:noWrap/>
            <w:vAlign w:val="bottom"/>
          </w:tcPr>
          <w:p w:rsidR="00492D62" w:rsidRPr="0063095A" w:rsidRDefault="00492D62" w:rsidP="00492D62">
            <w:pPr>
              <w:spacing w:after="0" w:line="240" w:lineRule="auto"/>
              <w:jc w:val="right"/>
              <w:rPr>
                <w:rFonts w:ascii="Calibri" w:eastAsia="Times New Roman" w:hAnsi="Calibri" w:cs="Times New Roman"/>
                <w:color w:val="000000"/>
                <w:sz w:val="24"/>
                <w:szCs w:val="24"/>
              </w:rPr>
            </w:pPr>
            <w:r w:rsidRPr="0063095A">
              <w:rPr>
                <w:rFonts w:ascii="Calibri" w:eastAsia="Times New Roman" w:hAnsi="Calibri" w:cs="Times New Roman"/>
                <w:color w:val="000000"/>
                <w:sz w:val="24"/>
                <w:szCs w:val="24"/>
              </w:rPr>
              <w:t>62.0</w:t>
            </w:r>
          </w:p>
        </w:tc>
        <w:tc>
          <w:tcPr>
            <w:tcW w:w="1350" w:type="dxa"/>
            <w:tcBorders>
              <w:top w:val="nil"/>
              <w:left w:val="single" w:sz="4" w:space="0" w:color="auto"/>
              <w:bottom w:val="nil"/>
              <w:right w:val="single" w:sz="4" w:space="0" w:color="auto"/>
            </w:tcBorders>
            <w:shd w:val="clear" w:color="auto" w:fill="auto"/>
            <w:noWrap/>
            <w:vAlign w:val="bottom"/>
          </w:tcPr>
          <w:p w:rsidR="00492D62" w:rsidRPr="0063095A" w:rsidRDefault="00492D62" w:rsidP="00492D62">
            <w:pPr>
              <w:spacing w:after="0" w:line="240" w:lineRule="auto"/>
              <w:jc w:val="right"/>
              <w:rPr>
                <w:rFonts w:ascii="Calibri" w:eastAsia="Times New Roman" w:hAnsi="Calibri" w:cs="Times New Roman"/>
                <w:color w:val="000000"/>
                <w:sz w:val="24"/>
                <w:szCs w:val="24"/>
              </w:rPr>
            </w:pPr>
            <w:r w:rsidRPr="0063095A">
              <w:rPr>
                <w:rFonts w:ascii="Calibri" w:eastAsia="Times New Roman" w:hAnsi="Calibri" w:cs="Times New Roman"/>
                <w:color w:val="000000"/>
                <w:sz w:val="24"/>
                <w:szCs w:val="24"/>
              </w:rPr>
              <w:t>-0.2</w:t>
            </w:r>
          </w:p>
        </w:tc>
      </w:tr>
      <w:tr w:rsidR="00492D62" w:rsidRPr="0063095A" w:rsidTr="00492D62">
        <w:trPr>
          <w:trHeight w:val="330"/>
        </w:trPr>
        <w:tc>
          <w:tcPr>
            <w:tcW w:w="3235" w:type="dxa"/>
            <w:tcBorders>
              <w:top w:val="nil"/>
              <w:left w:val="single" w:sz="4" w:space="0" w:color="auto"/>
              <w:bottom w:val="nil"/>
              <w:right w:val="single" w:sz="4" w:space="0" w:color="auto"/>
            </w:tcBorders>
            <w:shd w:val="clear" w:color="auto" w:fill="auto"/>
            <w:noWrap/>
            <w:vAlign w:val="bottom"/>
          </w:tcPr>
          <w:p w:rsidR="00492D62" w:rsidRPr="0063095A" w:rsidRDefault="00492D62" w:rsidP="00492D62">
            <w:pPr>
              <w:spacing w:after="0" w:line="240" w:lineRule="auto"/>
              <w:ind w:hanging="18"/>
              <w:rPr>
                <w:rFonts w:ascii="Calibri" w:eastAsia="Times New Roman" w:hAnsi="Calibri" w:cs="Times New Roman"/>
                <w:color w:val="000000"/>
                <w:sz w:val="24"/>
                <w:szCs w:val="24"/>
              </w:rPr>
            </w:pPr>
            <w:r w:rsidRPr="0063095A">
              <w:rPr>
                <w:rFonts w:ascii="Calibri" w:eastAsia="Times New Roman" w:hAnsi="Calibri" w:cs="Times New Roman"/>
                <w:color w:val="000000"/>
                <w:sz w:val="24"/>
                <w:szCs w:val="24"/>
              </w:rPr>
              <w:t>Killeen-Temple-Ft Hood</w:t>
            </w:r>
          </w:p>
        </w:tc>
        <w:tc>
          <w:tcPr>
            <w:tcW w:w="1440" w:type="dxa"/>
            <w:tcBorders>
              <w:top w:val="nil"/>
              <w:left w:val="nil"/>
              <w:bottom w:val="nil"/>
              <w:right w:val="nil"/>
            </w:tcBorders>
            <w:shd w:val="clear" w:color="auto" w:fill="auto"/>
            <w:noWrap/>
            <w:vAlign w:val="bottom"/>
          </w:tcPr>
          <w:p w:rsidR="00492D62" w:rsidRPr="0063095A" w:rsidRDefault="00492D62" w:rsidP="00492D62">
            <w:pPr>
              <w:spacing w:after="0" w:line="240" w:lineRule="auto"/>
              <w:ind w:hanging="18"/>
              <w:jc w:val="right"/>
              <w:rPr>
                <w:rFonts w:ascii="Calibri" w:eastAsia="Times New Roman" w:hAnsi="Calibri" w:cs="Times New Roman"/>
                <w:color w:val="000000"/>
                <w:sz w:val="24"/>
                <w:szCs w:val="24"/>
              </w:rPr>
            </w:pPr>
            <w:r w:rsidRPr="0063095A">
              <w:rPr>
                <w:rFonts w:ascii="Calibri" w:eastAsia="Times New Roman" w:hAnsi="Calibri" w:cs="Times New Roman"/>
                <w:color w:val="000000"/>
                <w:sz w:val="24"/>
                <w:szCs w:val="24"/>
              </w:rPr>
              <w:t>56.8</w:t>
            </w:r>
          </w:p>
        </w:tc>
        <w:tc>
          <w:tcPr>
            <w:tcW w:w="1445" w:type="dxa"/>
            <w:tcBorders>
              <w:top w:val="nil"/>
              <w:left w:val="single" w:sz="4" w:space="0" w:color="auto"/>
              <w:bottom w:val="nil"/>
              <w:right w:val="single" w:sz="4" w:space="0" w:color="auto"/>
            </w:tcBorders>
            <w:shd w:val="clear" w:color="auto" w:fill="auto"/>
            <w:noWrap/>
            <w:vAlign w:val="bottom"/>
          </w:tcPr>
          <w:p w:rsidR="00492D62" w:rsidRPr="0063095A" w:rsidRDefault="00492D62" w:rsidP="00492D62">
            <w:pPr>
              <w:spacing w:after="0" w:line="240" w:lineRule="auto"/>
              <w:jc w:val="right"/>
              <w:rPr>
                <w:rFonts w:ascii="Calibri" w:eastAsia="Times New Roman" w:hAnsi="Calibri" w:cs="Times New Roman"/>
                <w:color w:val="000000"/>
                <w:sz w:val="24"/>
                <w:szCs w:val="24"/>
              </w:rPr>
            </w:pPr>
            <w:r w:rsidRPr="0063095A">
              <w:rPr>
                <w:rFonts w:ascii="Calibri" w:eastAsia="Times New Roman" w:hAnsi="Calibri" w:cs="Times New Roman"/>
                <w:color w:val="000000"/>
                <w:sz w:val="24"/>
                <w:szCs w:val="24"/>
              </w:rPr>
              <w:t>-3.2</w:t>
            </w:r>
          </w:p>
        </w:tc>
        <w:tc>
          <w:tcPr>
            <w:tcW w:w="1440" w:type="dxa"/>
            <w:tcBorders>
              <w:top w:val="nil"/>
              <w:left w:val="nil"/>
              <w:bottom w:val="nil"/>
              <w:right w:val="nil"/>
            </w:tcBorders>
            <w:shd w:val="clear" w:color="auto" w:fill="auto"/>
            <w:noWrap/>
            <w:vAlign w:val="bottom"/>
          </w:tcPr>
          <w:p w:rsidR="00492D62" w:rsidRPr="0063095A" w:rsidRDefault="00492D62" w:rsidP="00492D62">
            <w:pPr>
              <w:spacing w:after="0" w:line="240" w:lineRule="auto"/>
              <w:jc w:val="right"/>
              <w:rPr>
                <w:rFonts w:ascii="Calibri" w:eastAsia="Times New Roman" w:hAnsi="Calibri" w:cs="Times New Roman"/>
                <w:color w:val="000000"/>
                <w:sz w:val="24"/>
                <w:szCs w:val="24"/>
              </w:rPr>
            </w:pPr>
            <w:r w:rsidRPr="0063095A">
              <w:rPr>
                <w:rFonts w:ascii="Calibri" w:eastAsia="Times New Roman" w:hAnsi="Calibri" w:cs="Times New Roman"/>
                <w:color w:val="000000"/>
                <w:sz w:val="24"/>
                <w:szCs w:val="24"/>
              </w:rPr>
              <w:t>60.3</w:t>
            </w:r>
          </w:p>
        </w:tc>
        <w:tc>
          <w:tcPr>
            <w:tcW w:w="1350" w:type="dxa"/>
            <w:tcBorders>
              <w:top w:val="nil"/>
              <w:left w:val="single" w:sz="4" w:space="0" w:color="auto"/>
              <w:bottom w:val="nil"/>
              <w:right w:val="single" w:sz="4" w:space="0" w:color="auto"/>
            </w:tcBorders>
            <w:shd w:val="clear" w:color="auto" w:fill="auto"/>
            <w:noWrap/>
            <w:vAlign w:val="bottom"/>
          </w:tcPr>
          <w:p w:rsidR="00492D62" w:rsidRPr="0063095A" w:rsidRDefault="00492D62" w:rsidP="00492D62">
            <w:pPr>
              <w:spacing w:after="0" w:line="240" w:lineRule="auto"/>
              <w:jc w:val="right"/>
              <w:rPr>
                <w:rFonts w:ascii="Calibri" w:eastAsia="Times New Roman" w:hAnsi="Calibri" w:cs="Times New Roman"/>
                <w:color w:val="000000"/>
                <w:sz w:val="24"/>
                <w:szCs w:val="24"/>
              </w:rPr>
            </w:pPr>
            <w:r w:rsidRPr="0063095A">
              <w:rPr>
                <w:rFonts w:ascii="Calibri" w:eastAsia="Times New Roman" w:hAnsi="Calibri" w:cs="Times New Roman"/>
                <w:color w:val="000000"/>
                <w:sz w:val="24"/>
                <w:szCs w:val="24"/>
              </w:rPr>
              <w:t>-0.9</w:t>
            </w:r>
          </w:p>
        </w:tc>
      </w:tr>
      <w:tr w:rsidR="00492D62" w:rsidRPr="0063095A" w:rsidTr="00492D62">
        <w:trPr>
          <w:trHeight w:val="330"/>
        </w:trPr>
        <w:tc>
          <w:tcPr>
            <w:tcW w:w="3235" w:type="dxa"/>
            <w:tcBorders>
              <w:top w:val="nil"/>
              <w:left w:val="single" w:sz="4" w:space="0" w:color="auto"/>
              <w:bottom w:val="nil"/>
              <w:right w:val="single" w:sz="4" w:space="0" w:color="auto"/>
            </w:tcBorders>
            <w:shd w:val="clear" w:color="auto" w:fill="auto"/>
            <w:noWrap/>
            <w:vAlign w:val="bottom"/>
          </w:tcPr>
          <w:p w:rsidR="00492D62" w:rsidRPr="0063095A" w:rsidRDefault="00492D62" w:rsidP="00492D62">
            <w:pPr>
              <w:spacing w:after="0" w:line="240" w:lineRule="auto"/>
              <w:ind w:hanging="18"/>
              <w:rPr>
                <w:rFonts w:ascii="Calibri" w:eastAsia="Times New Roman" w:hAnsi="Calibri" w:cs="Times New Roman"/>
                <w:color w:val="000000"/>
                <w:sz w:val="24"/>
                <w:szCs w:val="24"/>
              </w:rPr>
            </w:pPr>
            <w:r w:rsidRPr="0063095A">
              <w:rPr>
                <w:rFonts w:ascii="Calibri" w:eastAsia="Times New Roman" w:hAnsi="Calibri" w:cs="Times New Roman"/>
                <w:color w:val="000000"/>
                <w:sz w:val="24"/>
                <w:szCs w:val="24"/>
              </w:rPr>
              <w:t>Brownsville-Harlingen</w:t>
            </w:r>
          </w:p>
        </w:tc>
        <w:tc>
          <w:tcPr>
            <w:tcW w:w="1440" w:type="dxa"/>
            <w:tcBorders>
              <w:top w:val="nil"/>
              <w:left w:val="nil"/>
              <w:bottom w:val="nil"/>
              <w:right w:val="nil"/>
            </w:tcBorders>
            <w:shd w:val="clear" w:color="auto" w:fill="auto"/>
            <w:noWrap/>
            <w:vAlign w:val="bottom"/>
          </w:tcPr>
          <w:p w:rsidR="00492D62" w:rsidRPr="0063095A" w:rsidRDefault="00492D62" w:rsidP="00492D62">
            <w:pPr>
              <w:spacing w:after="0" w:line="240" w:lineRule="auto"/>
              <w:ind w:hanging="18"/>
              <w:jc w:val="right"/>
              <w:rPr>
                <w:rFonts w:ascii="Calibri" w:eastAsia="Times New Roman" w:hAnsi="Calibri" w:cs="Times New Roman"/>
                <w:color w:val="000000"/>
                <w:sz w:val="24"/>
                <w:szCs w:val="24"/>
              </w:rPr>
            </w:pPr>
            <w:r w:rsidRPr="0063095A">
              <w:rPr>
                <w:rFonts w:ascii="Calibri" w:eastAsia="Times New Roman" w:hAnsi="Calibri" w:cs="Times New Roman"/>
                <w:color w:val="000000"/>
                <w:sz w:val="24"/>
                <w:szCs w:val="24"/>
              </w:rPr>
              <w:t>65.1</w:t>
            </w:r>
          </w:p>
        </w:tc>
        <w:tc>
          <w:tcPr>
            <w:tcW w:w="1445" w:type="dxa"/>
            <w:tcBorders>
              <w:top w:val="nil"/>
              <w:left w:val="single" w:sz="4" w:space="0" w:color="auto"/>
              <w:bottom w:val="nil"/>
              <w:right w:val="single" w:sz="4" w:space="0" w:color="auto"/>
            </w:tcBorders>
            <w:shd w:val="clear" w:color="auto" w:fill="auto"/>
            <w:noWrap/>
            <w:vAlign w:val="bottom"/>
          </w:tcPr>
          <w:p w:rsidR="00492D62" w:rsidRPr="0063095A" w:rsidRDefault="00492D62" w:rsidP="00492D62">
            <w:pPr>
              <w:spacing w:after="0" w:line="240" w:lineRule="auto"/>
              <w:jc w:val="right"/>
              <w:rPr>
                <w:rFonts w:ascii="Calibri" w:eastAsia="Times New Roman" w:hAnsi="Calibri" w:cs="Times New Roman"/>
                <w:color w:val="000000"/>
                <w:sz w:val="24"/>
                <w:szCs w:val="24"/>
              </w:rPr>
            </w:pPr>
            <w:r w:rsidRPr="0063095A">
              <w:rPr>
                <w:rFonts w:ascii="Calibri" w:eastAsia="Times New Roman" w:hAnsi="Calibri" w:cs="Times New Roman"/>
                <w:color w:val="000000"/>
                <w:sz w:val="24"/>
                <w:szCs w:val="24"/>
              </w:rPr>
              <w:t>-1.0</w:t>
            </w:r>
          </w:p>
        </w:tc>
        <w:tc>
          <w:tcPr>
            <w:tcW w:w="1440" w:type="dxa"/>
            <w:tcBorders>
              <w:top w:val="nil"/>
              <w:left w:val="nil"/>
              <w:bottom w:val="nil"/>
              <w:right w:val="nil"/>
            </w:tcBorders>
            <w:shd w:val="clear" w:color="auto" w:fill="auto"/>
            <w:noWrap/>
            <w:vAlign w:val="bottom"/>
          </w:tcPr>
          <w:p w:rsidR="00492D62" w:rsidRPr="0063095A" w:rsidRDefault="00492D62" w:rsidP="00492D62">
            <w:pPr>
              <w:spacing w:after="0" w:line="240" w:lineRule="auto"/>
              <w:jc w:val="right"/>
              <w:rPr>
                <w:rFonts w:ascii="Calibri" w:eastAsia="Times New Roman" w:hAnsi="Calibri" w:cs="Times New Roman"/>
                <w:color w:val="000000"/>
                <w:sz w:val="24"/>
                <w:szCs w:val="24"/>
              </w:rPr>
            </w:pPr>
            <w:r w:rsidRPr="0063095A">
              <w:rPr>
                <w:rFonts w:ascii="Calibri" w:eastAsia="Times New Roman" w:hAnsi="Calibri" w:cs="Times New Roman"/>
                <w:color w:val="000000"/>
                <w:sz w:val="24"/>
                <w:szCs w:val="24"/>
              </w:rPr>
              <w:t>59.6</w:t>
            </w:r>
          </w:p>
        </w:tc>
        <w:tc>
          <w:tcPr>
            <w:tcW w:w="1350" w:type="dxa"/>
            <w:tcBorders>
              <w:top w:val="nil"/>
              <w:left w:val="single" w:sz="4" w:space="0" w:color="auto"/>
              <w:bottom w:val="nil"/>
              <w:right w:val="single" w:sz="4" w:space="0" w:color="auto"/>
            </w:tcBorders>
            <w:shd w:val="clear" w:color="auto" w:fill="auto"/>
            <w:noWrap/>
            <w:vAlign w:val="bottom"/>
          </w:tcPr>
          <w:p w:rsidR="00492D62" w:rsidRPr="0063095A" w:rsidRDefault="00492D62" w:rsidP="00492D62">
            <w:pPr>
              <w:spacing w:after="0" w:line="240" w:lineRule="auto"/>
              <w:jc w:val="right"/>
              <w:rPr>
                <w:rFonts w:ascii="Calibri" w:eastAsia="Times New Roman" w:hAnsi="Calibri" w:cs="Times New Roman"/>
                <w:color w:val="000000"/>
                <w:sz w:val="24"/>
                <w:szCs w:val="24"/>
              </w:rPr>
            </w:pPr>
            <w:r w:rsidRPr="0063095A">
              <w:rPr>
                <w:rFonts w:ascii="Calibri" w:eastAsia="Times New Roman" w:hAnsi="Calibri" w:cs="Times New Roman"/>
                <w:color w:val="000000"/>
                <w:sz w:val="24"/>
                <w:szCs w:val="24"/>
              </w:rPr>
              <w:t>1.9</w:t>
            </w:r>
          </w:p>
        </w:tc>
      </w:tr>
      <w:tr w:rsidR="00492D62" w:rsidRPr="0063095A" w:rsidTr="00492D62">
        <w:trPr>
          <w:trHeight w:val="330"/>
        </w:trPr>
        <w:tc>
          <w:tcPr>
            <w:tcW w:w="3235" w:type="dxa"/>
            <w:tcBorders>
              <w:top w:val="nil"/>
              <w:left w:val="single" w:sz="4" w:space="0" w:color="auto"/>
              <w:bottom w:val="nil"/>
              <w:right w:val="single" w:sz="4" w:space="0" w:color="auto"/>
            </w:tcBorders>
            <w:shd w:val="clear" w:color="auto" w:fill="auto"/>
            <w:noWrap/>
            <w:vAlign w:val="bottom"/>
          </w:tcPr>
          <w:p w:rsidR="00492D62" w:rsidRPr="0063095A" w:rsidRDefault="00492D62" w:rsidP="00492D62">
            <w:pPr>
              <w:spacing w:after="0" w:line="240" w:lineRule="auto"/>
              <w:ind w:hanging="18"/>
              <w:rPr>
                <w:rFonts w:ascii="Calibri" w:eastAsia="Times New Roman" w:hAnsi="Calibri" w:cs="Times New Roman"/>
                <w:color w:val="000000"/>
                <w:sz w:val="24"/>
                <w:szCs w:val="24"/>
              </w:rPr>
            </w:pPr>
            <w:r w:rsidRPr="0063095A">
              <w:rPr>
                <w:rFonts w:ascii="Calibri" w:eastAsia="Times New Roman" w:hAnsi="Calibri" w:cs="Times New Roman"/>
                <w:color w:val="000000"/>
                <w:sz w:val="24"/>
                <w:szCs w:val="24"/>
              </w:rPr>
              <w:t>Texarkana (Tx)</w:t>
            </w:r>
          </w:p>
        </w:tc>
        <w:tc>
          <w:tcPr>
            <w:tcW w:w="1440" w:type="dxa"/>
            <w:tcBorders>
              <w:top w:val="nil"/>
              <w:left w:val="nil"/>
              <w:bottom w:val="nil"/>
              <w:right w:val="nil"/>
            </w:tcBorders>
            <w:shd w:val="clear" w:color="auto" w:fill="auto"/>
            <w:noWrap/>
            <w:vAlign w:val="bottom"/>
          </w:tcPr>
          <w:p w:rsidR="00492D62" w:rsidRPr="0063095A" w:rsidRDefault="00492D62" w:rsidP="00492D62">
            <w:pPr>
              <w:spacing w:after="0" w:line="240" w:lineRule="auto"/>
              <w:ind w:hanging="18"/>
              <w:jc w:val="right"/>
              <w:rPr>
                <w:rFonts w:ascii="Calibri" w:eastAsia="Times New Roman" w:hAnsi="Calibri" w:cs="Times New Roman"/>
                <w:color w:val="000000"/>
                <w:sz w:val="24"/>
                <w:szCs w:val="24"/>
              </w:rPr>
            </w:pPr>
            <w:r w:rsidRPr="0063095A">
              <w:rPr>
                <w:rFonts w:ascii="Calibri" w:eastAsia="Times New Roman" w:hAnsi="Calibri" w:cs="Times New Roman"/>
                <w:color w:val="000000"/>
                <w:sz w:val="24"/>
                <w:szCs w:val="24"/>
              </w:rPr>
              <w:t>53.4</w:t>
            </w:r>
          </w:p>
        </w:tc>
        <w:tc>
          <w:tcPr>
            <w:tcW w:w="1445" w:type="dxa"/>
            <w:tcBorders>
              <w:top w:val="nil"/>
              <w:left w:val="single" w:sz="4" w:space="0" w:color="auto"/>
              <w:bottom w:val="nil"/>
              <w:right w:val="single" w:sz="4" w:space="0" w:color="auto"/>
            </w:tcBorders>
            <w:shd w:val="clear" w:color="auto" w:fill="auto"/>
            <w:noWrap/>
            <w:vAlign w:val="bottom"/>
          </w:tcPr>
          <w:p w:rsidR="00492D62" w:rsidRPr="0063095A" w:rsidRDefault="00492D62" w:rsidP="00492D62">
            <w:pPr>
              <w:spacing w:after="0" w:line="240" w:lineRule="auto"/>
              <w:jc w:val="right"/>
              <w:rPr>
                <w:rFonts w:ascii="Calibri" w:eastAsia="Times New Roman" w:hAnsi="Calibri" w:cs="Times New Roman"/>
                <w:color w:val="000000"/>
                <w:sz w:val="24"/>
                <w:szCs w:val="24"/>
              </w:rPr>
            </w:pPr>
            <w:r w:rsidRPr="0063095A">
              <w:rPr>
                <w:rFonts w:ascii="Calibri" w:eastAsia="Times New Roman" w:hAnsi="Calibri" w:cs="Times New Roman"/>
                <w:color w:val="000000"/>
                <w:sz w:val="24"/>
                <w:szCs w:val="24"/>
              </w:rPr>
              <w:t>16.0</w:t>
            </w:r>
          </w:p>
        </w:tc>
        <w:tc>
          <w:tcPr>
            <w:tcW w:w="1440" w:type="dxa"/>
            <w:tcBorders>
              <w:top w:val="nil"/>
              <w:left w:val="nil"/>
              <w:bottom w:val="nil"/>
              <w:right w:val="nil"/>
            </w:tcBorders>
            <w:shd w:val="clear" w:color="auto" w:fill="auto"/>
            <w:noWrap/>
            <w:vAlign w:val="bottom"/>
          </w:tcPr>
          <w:p w:rsidR="00492D62" w:rsidRPr="0063095A" w:rsidRDefault="00492D62" w:rsidP="00492D62">
            <w:pPr>
              <w:spacing w:after="0" w:line="240" w:lineRule="auto"/>
              <w:jc w:val="right"/>
              <w:rPr>
                <w:rFonts w:ascii="Calibri" w:eastAsia="Times New Roman" w:hAnsi="Calibri" w:cs="Times New Roman"/>
                <w:color w:val="000000"/>
                <w:sz w:val="24"/>
                <w:szCs w:val="24"/>
              </w:rPr>
            </w:pPr>
            <w:r w:rsidRPr="0063095A">
              <w:rPr>
                <w:rFonts w:ascii="Calibri" w:eastAsia="Times New Roman" w:hAnsi="Calibri" w:cs="Times New Roman"/>
                <w:color w:val="000000"/>
                <w:sz w:val="24"/>
                <w:szCs w:val="24"/>
              </w:rPr>
              <w:t>59.5</w:t>
            </w:r>
          </w:p>
        </w:tc>
        <w:tc>
          <w:tcPr>
            <w:tcW w:w="1350" w:type="dxa"/>
            <w:tcBorders>
              <w:top w:val="nil"/>
              <w:left w:val="single" w:sz="4" w:space="0" w:color="auto"/>
              <w:bottom w:val="nil"/>
              <w:right w:val="single" w:sz="4" w:space="0" w:color="auto"/>
            </w:tcBorders>
            <w:shd w:val="clear" w:color="auto" w:fill="auto"/>
            <w:noWrap/>
            <w:vAlign w:val="bottom"/>
          </w:tcPr>
          <w:p w:rsidR="00492D62" w:rsidRPr="0063095A" w:rsidRDefault="00492D62" w:rsidP="00492D62">
            <w:pPr>
              <w:spacing w:after="0" w:line="240" w:lineRule="auto"/>
              <w:jc w:val="right"/>
              <w:rPr>
                <w:rFonts w:ascii="Calibri" w:eastAsia="Times New Roman" w:hAnsi="Calibri" w:cs="Times New Roman"/>
                <w:color w:val="000000"/>
                <w:sz w:val="24"/>
                <w:szCs w:val="24"/>
              </w:rPr>
            </w:pPr>
            <w:r w:rsidRPr="0063095A">
              <w:rPr>
                <w:rFonts w:ascii="Calibri" w:eastAsia="Times New Roman" w:hAnsi="Calibri" w:cs="Times New Roman"/>
                <w:color w:val="000000"/>
                <w:sz w:val="24"/>
                <w:szCs w:val="24"/>
              </w:rPr>
              <w:t>18.7</w:t>
            </w:r>
          </w:p>
        </w:tc>
      </w:tr>
      <w:tr w:rsidR="00492D62" w:rsidRPr="0063095A" w:rsidTr="00492D62">
        <w:trPr>
          <w:trHeight w:val="330"/>
        </w:trPr>
        <w:tc>
          <w:tcPr>
            <w:tcW w:w="3235" w:type="dxa"/>
            <w:tcBorders>
              <w:top w:val="nil"/>
              <w:left w:val="single" w:sz="4" w:space="0" w:color="auto"/>
              <w:bottom w:val="nil"/>
              <w:right w:val="single" w:sz="4" w:space="0" w:color="auto"/>
            </w:tcBorders>
            <w:shd w:val="clear" w:color="auto" w:fill="auto"/>
            <w:noWrap/>
            <w:vAlign w:val="bottom"/>
          </w:tcPr>
          <w:p w:rsidR="00492D62" w:rsidRPr="0063095A" w:rsidRDefault="00492D62" w:rsidP="00492D62">
            <w:pPr>
              <w:spacing w:after="0" w:line="240" w:lineRule="auto"/>
              <w:ind w:hanging="18"/>
              <w:rPr>
                <w:rFonts w:ascii="Calibri" w:eastAsia="Times New Roman" w:hAnsi="Calibri" w:cs="Times New Roman"/>
                <w:color w:val="000000"/>
                <w:sz w:val="24"/>
                <w:szCs w:val="24"/>
              </w:rPr>
            </w:pPr>
            <w:r w:rsidRPr="0063095A">
              <w:rPr>
                <w:rFonts w:ascii="Calibri" w:eastAsia="Times New Roman" w:hAnsi="Calibri" w:cs="Times New Roman"/>
                <w:color w:val="000000"/>
                <w:sz w:val="24"/>
                <w:szCs w:val="24"/>
              </w:rPr>
              <w:t>McAllen-Edinburg-Pharr</w:t>
            </w:r>
          </w:p>
        </w:tc>
        <w:tc>
          <w:tcPr>
            <w:tcW w:w="1440" w:type="dxa"/>
            <w:tcBorders>
              <w:top w:val="nil"/>
              <w:left w:val="nil"/>
              <w:bottom w:val="nil"/>
              <w:right w:val="nil"/>
            </w:tcBorders>
            <w:shd w:val="clear" w:color="auto" w:fill="auto"/>
            <w:noWrap/>
            <w:vAlign w:val="bottom"/>
          </w:tcPr>
          <w:p w:rsidR="00492D62" w:rsidRPr="0063095A" w:rsidRDefault="00492D62" w:rsidP="00492D62">
            <w:pPr>
              <w:spacing w:after="0" w:line="240" w:lineRule="auto"/>
              <w:ind w:hanging="18"/>
              <w:jc w:val="right"/>
              <w:rPr>
                <w:rFonts w:ascii="Calibri" w:eastAsia="Times New Roman" w:hAnsi="Calibri" w:cs="Times New Roman"/>
                <w:color w:val="000000"/>
                <w:sz w:val="24"/>
                <w:szCs w:val="24"/>
              </w:rPr>
            </w:pPr>
            <w:r w:rsidRPr="0063095A">
              <w:rPr>
                <w:rFonts w:ascii="Calibri" w:eastAsia="Times New Roman" w:hAnsi="Calibri" w:cs="Times New Roman"/>
                <w:color w:val="000000"/>
                <w:sz w:val="24"/>
                <w:szCs w:val="24"/>
              </w:rPr>
              <w:t>60.5</w:t>
            </w:r>
          </w:p>
        </w:tc>
        <w:tc>
          <w:tcPr>
            <w:tcW w:w="1445" w:type="dxa"/>
            <w:tcBorders>
              <w:top w:val="nil"/>
              <w:left w:val="single" w:sz="4" w:space="0" w:color="auto"/>
              <w:bottom w:val="nil"/>
              <w:right w:val="single" w:sz="4" w:space="0" w:color="auto"/>
            </w:tcBorders>
            <w:shd w:val="clear" w:color="auto" w:fill="auto"/>
            <w:noWrap/>
            <w:vAlign w:val="bottom"/>
          </w:tcPr>
          <w:p w:rsidR="00492D62" w:rsidRPr="0063095A" w:rsidRDefault="00492D62" w:rsidP="00492D62">
            <w:pPr>
              <w:spacing w:after="0" w:line="240" w:lineRule="auto"/>
              <w:jc w:val="right"/>
              <w:rPr>
                <w:rFonts w:ascii="Calibri" w:eastAsia="Times New Roman" w:hAnsi="Calibri" w:cs="Times New Roman"/>
                <w:color w:val="000000"/>
                <w:sz w:val="24"/>
                <w:szCs w:val="24"/>
              </w:rPr>
            </w:pPr>
            <w:r w:rsidRPr="0063095A">
              <w:rPr>
                <w:rFonts w:ascii="Calibri" w:eastAsia="Times New Roman" w:hAnsi="Calibri" w:cs="Times New Roman"/>
                <w:color w:val="000000"/>
                <w:sz w:val="24"/>
                <w:szCs w:val="24"/>
              </w:rPr>
              <w:t>-0.8</w:t>
            </w:r>
          </w:p>
        </w:tc>
        <w:tc>
          <w:tcPr>
            <w:tcW w:w="1440" w:type="dxa"/>
            <w:tcBorders>
              <w:top w:val="nil"/>
              <w:left w:val="nil"/>
              <w:bottom w:val="nil"/>
              <w:right w:val="nil"/>
            </w:tcBorders>
            <w:shd w:val="clear" w:color="auto" w:fill="auto"/>
            <w:noWrap/>
            <w:vAlign w:val="bottom"/>
          </w:tcPr>
          <w:p w:rsidR="00492D62" w:rsidRPr="0063095A" w:rsidRDefault="00492D62" w:rsidP="00492D62">
            <w:pPr>
              <w:spacing w:after="0" w:line="240" w:lineRule="auto"/>
              <w:jc w:val="right"/>
              <w:rPr>
                <w:rFonts w:ascii="Calibri" w:eastAsia="Times New Roman" w:hAnsi="Calibri" w:cs="Times New Roman"/>
                <w:color w:val="000000"/>
                <w:sz w:val="24"/>
                <w:szCs w:val="24"/>
              </w:rPr>
            </w:pPr>
            <w:r w:rsidRPr="0063095A">
              <w:rPr>
                <w:rFonts w:ascii="Calibri" w:eastAsia="Times New Roman" w:hAnsi="Calibri" w:cs="Times New Roman"/>
                <w:color w:val="000000"/>
                <w:sz w:val="24"/>
                <w:szCs w:val="24"/>
              </w:rPr>
              <w:t>59.4</w:t>
            </w:r>
          </w:p>
        </w:tc>
        <w:tc>
          <w:tcPr>
            <w:tcW w:w="1350" w:type="dxa"/>
            <w:tcBorders>
              <w:top w:val="nil"/>
              <w:left w:val="single" w:sz="4" w:space="0" w:color="auto"/>
              <w:bottom w:val="nil"/>
              <w:right w:val="single" w:sz="4" w:space="0" w:color="auto"/>
            </w:tcBorders>
            <w:shd w:val="clear" w:color="auto" w:fill="auto"/>
            <w:noWrap/>
            <w:vAlign w:val="bottom"/>
          </w:tcPr>
          <w:p w:rsidR="00492D62" w:rsidRPr="0063095A" w:rsidRDefault="00492D62" w:rsidP="00492D62">
            <w:pPr>
              <w:spacing w:after="0" w:line="240" w:lineRule="auto"/>
              <w:jc w:val="right"/>
              <w:rPr>
                <w:rFonts w:ascii="Calibri" w:eastAsia="Times New Roman" w:hAnsi="Calibri" w:cs="Times New Roman"/>
                <w:color w:val="000000"/>
                <w:sz w:val="24"/>
                <w:szCs w:val="24"/>
              </w:rPr>
            </w:pPr>
            <w:r w:rsidRPr="0063095A">
              <w:rPr>
                <w:rFonts w:ascii="Calibri" w:eastAsia="Times New Roman" w:hAnsi="Calibri" w:cs="Times New Roman"/>
                <w:color w:val="000000"/>
                <w:sz w:val="24"/>
                <w:szCs w:val="24"/>
              </w:rPr>
              <w:t>-4.7</w:t>
            </w:r>
          </w:p>
        </w:tc>
      </w:tr>
      <w:tr w:rsidR="00492D62" w:rsidRPr="0063095A" w:rsidTr="00492D62">
        <w:trPr>
          <w:trHeight w:val="330"/>
        </w:trPr>
        <w:tc>
          <w:tcPr>
            <w:tcW w:w="3235" w:type="dxa"/>
            <w:tcBorders>
              <w:top w:val="nil"/>
              <w:left w:val="single" w:sz="4" w:space="0" w:color="auto"/>
              <w:bottom w:val="nil"/>
              <w:right w:val="single" w:sz="4" w:space="0" w:color="auto"/>
            </w:tcBorders>
            <w:shd w:val="clear" w:color="auto" w:fill="auto"/>
            <w:noWrap/>
            <w:vAlign w:val="bottom"/>
          </w:tcPr>
          <w:p w:rsidR="00492D62" w:rsidRPr="0063095A" w:rsidRDefault="00492D62" w:rsidP="00492D62">
            <w:pPr>
              <w:spacing w:after="0" w:line="240" w:lineRule="auto"/>
              <w:ind w:hanging="18"/>
              <w:rPr>
                <w:rFonts w:ascii="Calibri" w:eastAsia="Times New Roman" w:hAnsi="Calibri" w:cs="Times New Roman"/>
                <w:color w:val="000000"/>
                <w:sz w:val="24"/>
                <w:szCs w:val="24"/>
              </w:rPr>
            </w:pPr>
            <w:r w:rsidRPr="0063095A">
              <w:rPr>
                <w:rFonts w:ascii="Calibri" w:eastAsia="Times New Roman" w:hAnsi="Calibri" w:cs="Times New Roman"/>
                <w:color w:val="000000"/>
                <w:sz w:val="24"/>
                <w:szCs w:val="24"/>
              </w:rPr>
              <w:t>Laredo</w:t>
            </w:r>
          </w:p>
        </w:tc>
        <w:tc>
          <w:tcPr>
            <w:tcW w:w="1440" w:type="dxa"/>
            <w:tcBorders>
              <w:top w:val="nil"/>
              <w:left w:val="nil"/>
              <w:bottom w:val="nil"/>
              <w:right w:val="nil"/>
            </w:tcBorders>
            <w:shd w:val="clear" w:color="auto" w:fill="auto"/>
            <w:noWrap/>
            <w:vAlign w:val="bottom"/>
          </w:tcPr>
          <w:p w:rsidR="00492D62" w:rsidRPr="0063095A" w:rsidRDefault="00492D62" w:rsidP="00492D62">
            <w:pPr>
              <w:spacing w:after="0" w:line="240" w:lineRule="auto"/>
              <w:ind w:hanging="18"/>
              <w:jc w:val="right"/>
              <w:rPr>
                <w:rFonts w:ascii="Calibri" w:eastAsia="Times New Roman" w:hAnsi="Calibri" w:cs="Times New Roman"/>
                <w:color w:val="000000"/>
                <w:sz w:val="24"/>
                <w:szCs w:val="24"/>
              </w:rPr>
            </w:pPr>
            <w:r w:rsidRPr="0063095A">
              <w:rPr>
                <w:rFonts w:ascii="Calibri" w:eastAsia="Times New Roman" w:hAnsi="Calibri" w:cs="Times New Roman"/>
                <w:color w:val="000000"/>
                <w:sz w:val="24"/>
                <w:szCs w:val="24"/>
              </w:rPr>
              <w:t>64.8</w:t>
            </w:r>
          </w:p>
        </w:tc>
        <w:tc>
          <w:tcPr>
            <w:tcW w:w="1445" w:type="dxa"/>
            <w:tcBorders>
              <w:top w:val="nil"/>
              <w:left w:val="single" w:sz="4" w:space="0" w:color="auto"/>
              <w:bottom w:val="nil"/>
              <w:right w:val="single" w:sz="4" w:space="0" w:color="auto"/>
            </w:tcBorders>
            <w:shd w:val="clear" w:color="auto" w:fill="auto"/>
            <w:noWrap/>
            <w:vAlign w:val="bottom"/>
          </w:tcPr>
          <w:p w:rsidR="00492D62" w:rsidRPr="0063095A" w:rsidRDefault="00492D62" w:rsidP="00492D62">
            <w:pPr>
              <w:spacing w:after="0" w:line="240" w:lineRule="auto"/>
              <w:jc w:val="right"/>
              <w:rPr>
                <w:rFonts w:ascii="Calibri" w:eastAsia="Times New Roman" w:hAnsi="Calibri" w:cs="Times New Roman"/>
                <w:color w:val="000000"/>
                <w:sz w:val="24"/>
                <w:szCs w:val="24"/>
              </w:rPr>
            </w:pPr>
            <w:r w:rsidRPr="0063095A">
              <w:rPr>
                <w:rFonts w:ascii="Calibri" w:eastAsia="Times New Roman" w:hAnsi="Calibri" w:cs="Times New Roman"/>
                <w:color w:val="000000"/>
                <w:sz w:val="24"/>
                <w:szCs w:val="24"/>
              </w:rPr>
              <w:t>-10.8</w:t>
            </w:r>
          </w:p>
        </w:tc>
        <w:tc>
          <w:tcPr>
            <w:tcW w:w="1440" w:type="dxa"/>
            <w:tcBorders>
              <w:top w:val="nil"/>
              <w:left w:val="nil"/>
              <w:bottom w:val="nil"/>
              <w:right w:val="nil"/>
            </w:tcBorders>
            <w:shd w:val="clear" w:color="auto" w:fill="auto"/>
            <w:noWrap/>
            <w:vAlign w:val="bottom"/>
          </w:tcPr>
          <w:p w:rsidR="00492D62" w:rsidRPr="0063095A" w:rsidRDefault="00492D62" w:rsidP="00492D62">
            <w:pPr>
              <w:spacing w:after="0" w:line="240" w:lineRule="auto"/>
              <w:jc w:val="right"/>
              <w:rPr>
                <w:rFonts w:ascii="Calibri" w:eastAsia="Times New Roman" w:hAnsi="Calibri" w:cs="Times New Roman"/>
                <w:color w:val="000000"/>
                <w:sz w:val="24"/>
                <w:szCs w:val="24"/>
              </w:rPr>
            </w:pPr>
            <w:r w:rsidRPr="0063095A">
              <w:rPr>
                <w:rFonts w:ascii="Calibri" w:eastAsia="Times New Roman" w:hAnsi="Calibri" w:cs="Times New Roman"/>
                <w:color w:val="000000"/>
                <w:sz w:val="24"/>
                <w:szCs w:val="24"/>
              </w:rPr>
              <w:t>59.3</w:t>
            </w:r>
          </w:p>
        </w:tc>
        <w:tc>
          <w:tcPr>
            <w:tcW w:w="1350" w:type="dxa"/>
            <w:tcBorders>
              <w:top w:val="nil"/>
              <w:left w:val="single" w:sz="4" w:space="0" w:color="auto"/>
              <w:bottom w:val="nil"/>
              <w:right w:val="single" w:sz="4" w:space="0" w:color="auto"/>
            </w:tcBorders>
            <w:shd w:val="clear" w:color="auto" w:fill="auto"/>
            <w:noWrap/>
            <w:vAlign w:val="bottom"/>
          </w:tcPr>
          <w:p w:rsidR="00492D62" w:rsidRPr="0063095A" w:rsidRDefault="00492D62" w:rsidP="00492D62">
            <w:pPr>
              <w:spacing w:after="0" w:line="240" w:lineRule="auto"/>
              <w:jc w:val="right"/>
              <w:rPr>
                <w:rFonts w:ascii="Calibri" w:eastAsia="Times New Roman" w:hAnsi="Calibri" w:cs="Times New Roman"/>
                <w:color w:val="000000"/>
                <w:sz w:val="24"/>
                <w:szCs w:val="24"/>
              </w:rPr>
            </w:pPr>
            <w:r w:rsidRPr="0063095A">
              <w:rPr>
                <w:rFonts w:ascii="Calibri" w:eastAsia="Times New Roman" w:hAnsi="Calibri" w:cs="Times New Roman"/>
                <w:color w:val="000000"/>
                <w:sz w:val="24"/>
                <w:szCs w:val="24"/>
              </w:rPr>
              <w:t>-9.6</w:t>
            </w:r>
          </w:p>
        </w:tc>
      </w:tr>
      <w:tr w:rsidR="00492D62" w:rsidRPr="0063095A" w:rsidTr="00492D62">
        <w:trPr>
          <w:trHeight w:val="330"/>
        </w:trPr>
        <w:tc>
          <w:tcPr>
            <w:tcW w:w="3235" w:type="dxa"/>
            <w:tcBorders>
              <w:top w:val="nil"/>
              <w:left w:val="single" w:sz="4" w:space="0" w:color="auto"/>
              <w:bottom w:val="nil"/>
              <w:right w:val="single" w:sz="4" w:space="0" w:color="auto"/>
            </w:tcBorders>
            <w:shd w:val="clear" w:color="auto" w:fill="auto"/>
            <w:noWrap/>
            <w:vAlign w:val="bottom"/>
          </w:tcPr>
          <w:p w:rsidR="00492D62" w:rsidRPr="0063095A" w:rsidRDefault="00492D62" w:rsidP="00492D62">
            <w:pPr>
              <w:spacing w:after="0" w:line="240" w:lineRule="auto"/>
              <w:ind w:hanging="18"/>
              <w:rPr>
                <w:rFonts w:ascii="Calibri" w:eastAsia="Times New Roman" w:hAnsi="Calibri" w:cs="Times New Roman"/>
                <w:color w:val="000000"/>
                <w:sz w:val="24"/>
                <w:szCs w:val="24"/>
              </w:rPr>
            </w:pPr>
            <w:r w:rsidRPr="0063095A">
              <w:rPr>
                <w:rFonts w:ascii="Calibri" w:eastAsia="Times New Roman" w:hAnsi="Calibri" w:cs="Times New Roman"/>
                <w:color w:val="000000"/>
                <w:sz w:val="24"/>
                <w:szCs w:val="24"/>
              </w:rPr>
              <w:t>Corpus Christi</w:t>
            </w:r>
          </w:p>
        </w:tc>
        <w:tc>
          <w:tcPr>
            <w:tcW w:w="1440" w:type="dxa"/>
            <w:tcBorders>
              <w:top w:val="nil"/>
              <w:left w:val="nil"/>
              <w:bottom w:val="nil"/>
              <w:right w:val="nil"/>
            </w:tcBorders>
            <w:shd w:val="clear" w:color="auto" w:fill="auto"/>
            <w:noWrap/>
            <w:vAlign w:val="bottom"/>
          </w:tcPr>
          <w:p w:rsidR="00492D62" w:rsidRPr="0063095A" w:rsidRDefault="00492D62" w:rsidP="00492D62">
            <w:pPr>
              <w:spacing w:after="0" w:line="240" w:lineRule="auto"/>
              <w:ind w:hanging="18"/>
              <w:jc w:val="right"/>
              <w:rPr>
                <w:rFonts w:ascii="Calibri" w:eastAsia="Times New Roman" w:hAnsi="Calibri" w:cs="Times New Roman"/>
                <w:color w:val="000000"/>
                <w:sz w:val="24"/>
                <w:szCs w:val="24"/>
              </w:rPr>
            </w:pPr>
            <w:r w:rsidRPr="0063095A">
              <w:rPr>
                <w:rFonts w:ascii="Calibri" w:eastAsia="Times New Roman" w:hAnsi="Calibri" w:cs="Times New Roman"/>
                <w:color w:val="000000"/>
                <w:sz w:val="24"/>
                <w:szCs w:val="24"/>
              </w:rPr>
              <w:t>56.1</w:t>
            </w:r>
          </w:p>
        </w:tc>
        <w:tc>
          <w:tcPr>
            <w:tcW w:w="1445" w:type="dxa"/>
            <w:tcBorders>
              <w:top w:val="nil"/>
              <w:left w:val="single" w:sz="4" w:space="0" w:color="auto"/>
              <w:bottom w:val="nil"/>
              <w:right w:val="single" w:sz="4" w:space="0" w:color="auto"/>
            </w:tcBorders>
            <w:shd w:val="clear" w:color="auto" w:fill="auto"/>
            <w:noWrap/>
            <w:vAlign w:val="bottom"/>
          </w:tcPr>
          <w:p w:rsidR="00492D62" w:rsidRPr="0063095A" w:rsidRDefault="00492D62" w:rsidP="00492D62">
            <w:pPr>
              <w:spacing w:after="0" w:line="240" w:lineRule="auto"/>
              <w:jc w:val="right"/>
              <w:rPr>
                <w:rFonts w:ascii="Calibri" w:eastAsia="Times New Roman" w:hAnsi="Calibri" w:cs="Times New Roman"/>
                <w:color w:val="000000"/>
                <w:sz w:val="24"/>
                <w:szCs w:val="24"/>
              </w:rPr>
            </w:pPr>
            <w:r w:rsidRPr="0063095A">
              <w:rPr>
                <w:rFonts w:ascii="Calibri" w:eastAsia="Times New Roman" w:hAnsi="Calibri" w:cs="Times New Roman"/>
                <w:color w:val="000000"/>
                <w:sz w:val="24"/>
                <w:szCs w:val="24"/>
              </w:rPr>
              <w:t>4.4</w:t>
            </w:r>
          </w:p>
        </w:tc>
        <w:tc>
          <w:tcPr>
            <w:tcW w:w="1440" w:type="dxa"/>
            <w:tcBorders>
              <w:top w:val="nil"/>
              <w:left w:val="nil"/>
              <w:bottom w:val="nil"/>
              <w:right w:val="nil"/>
            </w:tcBorders>
            <w:shd w:val="clear" w:color="auto" w:fill="auto"/>
            <w:noWrap/>
            <w:vAlign w:val="bottom"/>
          </w:tcPr>
          <w:p w:rsidR="00492D62" w:rsidRPr="0063095A" w:rsidRDefault="00492D62" w:rsidP="00492D62">
            <w:pPr>
              <w:spacing w:after="0" w:line="240" w:lineRule="auto"/>
              <w:jc w:val="right"/>
              <w:rPr>
                <w:rFonts w:ascii="Calibri" w:eastAsia="Times New Roman" w:hAnsi="Calibri" w:cs="Times New Roman"/>
                <w:color w:val="000000"/>
                <w:sz w:val="24"/>
                <w:szCs w:val="24"/>
              </w:rPr>
            </w:pPr>
            <w:r w:rsidRPr="0063095A">
              <w:rPr>
                <w:rFonts w:ascii="Calibri" w:eastAsia="Times New Roman" w:hAnsi="Calibri" w:cs="Times New Roman"/>
                <w:color w:val="000000"/>
                <w:sz w:val="24"/>
                <w:szCs w:val="24"/>
              </w:rPr>
              <w:t>58.2</w:t>
            </w:r>
          </w:p>
        </w:tc>
        <w:tc>
          <w:tcPr>
            <w:tcW w:w="1350" w:type="dxa"/>
            <w:tcBorders>
              <w:top w:val="nil"/>
              <w:left w:val="single" w:sz="4" w:space="0" w:color="auto"/>
              <w:bottom w:val="nil"/>
              <w:right w:val="single" w:sz="4" w:space="0" w:color="auto"/>
            </w:tcBorders>
            <w:shd w:val="clear" w:color="auto" w:fill="auto"/>
            <w:noWrap/>
            <w:vAlign w:val="bottom"/>
          </w:tcPr>
          <w:p w:rsidR="00492D62" w:rsidRPr="0063095A" w:rsidRDefault="00492D62" w:rsidP="00492D62">
            <w:pPr>
              <w:spacing w:after="0" w:line="240" w:lineRule="auto"/>
              <w:jc w:val="right"/>
              <w:rPr>
                <w:rFonts w:ascii="Calibri" w:eastAsia="Times New Roman" w:hAnsi="Calibri" w:cs="Times New Roman"/>
                <w:color w:val="000000"/>
                <w:sz w:val="24"/>
                <w:szCs w:val="24"/>
              </w:rPr>
            </w:pPr>
            <w:r w:rsidRPr="0063095A">
              <w:rPr>
                <w:rFonts w:ascii="Calibri" w:eastAsia="Times New Roman" w:hAnsi="Calibri" w:cs="Times New Roman"/>
                <w:color w:val="000000"/>
                <w:sz w:val="24"/>
                <w:szCs w:val="24"/>
              </w:rPr>
              <w:t>1.7</w:t>
            </w:r>
          </w:p>
        </w:tc>
      </w:tr>
      <w:tr w:rsidR="00492D62" w:rsidRPr="0063095A" w:rsidTr="00492D62">
        <w:trPr>
          <w:trHeight w:val="330"/>
        </w:trPr>
        <w:tc>
          <w:tcPr>
            <w:tcW w:w="3235" w:type="dxa"/>
            <w:tcBorders>
              <w:top w:val="nil"/>
              <w:left w:val="single" w:sz="4" w:space="0" w:color="auto"/>
              <w:bottom w:val="nil"/>
              <w:right w:val="single" w:sz="4" w:space="0" w:color="auto"/>
            </w:tcBorders>
            <w:shd w:val="clear" w:color="auto" w:fill="auto"/>
            <w:noWrap/>
            <w:vAlign w:val="bottom"/>
          </w:tcPr>
          <w:p w:rsidR="00492D62" w:rsidRPr="0063095A" w:rsidRDefault="00492D62" w:rsidP="00492D62">
            <w:pPr>
              <w:spacing w:after="0" w:line="240" w:lineRule="auto"/>
              <w:ind w:hanging="18"/>
              <w:rPr>
                <w:rFonts w:ascii="Calibri" w:eastAsia="Times New Roman" w:hAnsi="Calibri" w:cs="Times New Roman"/>
                <w:color w:val="000000"/>
                <w:sz w:val="24"/>
                <w:szCs w:val="24"/>
              </w:rPr>
            </w:pPr>
            <w:r w:rsidRPr="0063095A">
              <w:rPr>
                <w:rFonts w:ascii="Calibri" w:eastAsia="Times New Roman" w:hAnsi="Calibri" w:cs="Times New Roman"/>
                <w:color w:val="000000"/>
                <w:sz w:val="24"/>
                <w:szCs w:val="24"/>
              </w:rPr>
              <w:t>Tyler</w:t>
            </w:r>
          </w:p>
        </w:tc>
        <w:tc>
          <w:tcPr>
            <w:tcW w:w="1440" w:type="dxa"/>
            <w:tcBorders>
              <w:top w:val="nil"/>
              <w:left w:val="nil"/>
              <w:bottom w:val="nil"/>
              <w:right w:val="nil"/>
            </w:tcBorders>
            <w:shd w:val="clear" w:color="auto" w:fill="auto"/>
            <w:noWrap/>
            <w:vAlign w:val="bottom"/>
          </w:tcPr>
          <w:p w:rsidR="00492D62" w:rsidRPr="0063095A" w:rsidRDefault="00492D62" w:rsidP="00492D62">
            <w:pPr>
              <w:spacing w:after="0" w:line="240" w:lineRule="auto"/>
              <w:ind w:hanging="18"/>
              <w:jc w:val="right"/>
              <w:rPr>
                <w:rFonts w:ascii="Calibri" w:eastAsia="Times New Roman" w:hAnsi="Calibri" w:cs="Times New Roman"/>
                <w:color w:val="000000"/>
                <w:sz w:val="24"/>
                <w:szCs w:val="24"/>
              </w:rPr>
            </w:pPr>
            <w:r w:rsidRPr="0063095A">
              <w:rPr>
                <w:rFonts w:ascii="Calibri" w:eastAsia="Times New Roman" w:hAnsi="Calibri" w:cs="Times New Roman"/>
                <w:color w:val="000000"/>
                <w:sz w:val="24"/>
                <w:szCs w:val="24"/>
              </w:rPr>
              <w:t>58.7</w:t>
            </w:r>
          </w:p>
        </w:tc>
        <w:tc>
          <w:tcPr>
            <w:tcW w:w="1445" w:type="dxa"/>
            <w:tcBorders>
              <w:top w:val="nil"/>
              <w:left w:val="single" w:sz="4" w:space="0" w:color="auto"/>
              <w:bottom w:val="nil"/>
              <w:right w:val="single" w:sz="4" w:space="0" w:color="auto"/>
            </w:tcBorders>
            <w:shd w:val="clear" w:color="auto" w:fill="auto"/>
            <w:noWrap/>
            <w:vAlign w:val="bottom"/>
          </w:tcPr>
          <w:p w:rsidR="00492D62" w:rsidRPr="0063095A" w:rsidRDefault="00492D62" w:rsidP="00492D62">
            <w:pPr>
              <w:spacing w:after="0" w:line="240" w:lineRule="auto"/>
              <w:jc w:val="right"/>
              <w:rPr>
                <w:rFonts w:ascii="Calibri" w:eastAsia="Times New Roman" w:hAnsi="Calibri" w:cs="Times New Roman"/>
                <w:color w:val="000000"/>
                <w:sz w:val="24"/>
                <w:szCs w:val="24"/>
              </w:rPr>
            </w:pPr>
            <w:r w:rsidRPr="0063095A">
              <w:rPr>
                <w:rFonts w:ascii="Calibri" w:eastAsia="Times New Roman" w:hAnsi="Calibri" w:cs="Times New Roman"/>
                <w:color w:val="000000"/>
                <w:sz w:val="24"/>
                <w:szCs w:val="24"/>
              </w:rPr>
              <w:t>7.9</w:t>
            </w:r>
          </w:p>
        </w:tc>
        <w:tc>
          <w:tcPr>
            <w:tcW w:w="1440" w:type="dxa"/>
            <w:tcBorders>
              <w:top w:val="nil"/>
              <w:left w:val="nil"/>
              <w:bottom w:val="nil"/>
              <w:right w:val="nil"/>
            </w:tcBorders>
            <w:shd w:val="clear" w:color="auto" w:fill="auto"/>
            <w:noWrap/>
            <w:vAlign w:val="bottom"/>
          </w:tcPr>
          <w:p w:rsidR="00492D62" w:rsidRPr="0063095A" w:rsidRDefault="00492D62" w:rsidP="00492D62">
            <w:pPr>
              <w:spacing w:after="0" w:line="240" w:lineRule="auto"/>
              <w:jc w:val="right"/>
              <w:rPr>
                <w:rFonts w:ascii="Calibri" w:eastAsia="Times New Roman" w:hAnsi="Calibri" w:cs="Times New Roman"/>
                <w:color w:val="000000"/>
                <w:sz w:val="24"/>
                <w:szCs w:val="24"/>
              </w:rPr>
            </w:pPr>
            <w:r w:rsidRPr="0063095A">
              <w:rPr>
                <w:rFonts w:ascii="Calibri" w:eastAsia="Times New Roman" w:hAnsi="Calibri" w:cs="Times New Roman"/>
                <w:color w:val="000000"/>
                <w:sz w:val="24"/>
                <w:szCs w:val="24"/>
              </w:rPr>
              <w:t>57.0</w:t>
            </w:r>
          </w:p>
        </w:tc>
        <w:tc>
          <w:tcPr>
            <w:tcW w:w="1350" w:type="dxa"/>
            <w:tcBorders>
              <w:top w:val="nil"/>
              <w:left w:val="single" w:sz="4" w:space="0" w:color="auto"/>
              <w:bottom w:val="nil"/>
              <w:right w:val="single" w:sz="4" w:space="0" w:color="auto"/>
            </w:tcBorders>
            <w:shd w:val="clear" w:color="auto" w:fill="auto"/>
            <w:noWrap/>
            <w:vAlign w:val="bottom"/>
          </w:tcPr>
          <w:p w:rsidR="00492D62" w:rsidRPr="0063095A" w:rsidRDefault="00492D62" w:rsidP="00492D62">
            <w:pPr>
              <w:spacing w:after="0" w:line="240" w:lineRule="auto"/>
              <w:jc w:val="right"/>
              <w:rPr>
                <w:rFonts w:ascii="Calibri" w:eastAsia="Times New Roman" w:hAnsi="Calibri" w:cs="Times New Roman"/>
                <w:color w:val="000000"/>
                <w:sz w:val="24"/>
                <w:szCs w:val="24"/>
              </w:rPr>
            </w:pPr>
            <w:r w:rsidRPr="0063095A">
              <w:rPr>
                <w:rFonts w:ascii="Calibri" w:eastAsia="Times New Roman" w:hAnsi="Calibri" w:cs="Times New Roman"/>
                <w:color w:val="000000"/>
                <w:sz w:val="24"/>
                <w:szCs w:val="24"/>
              </w:rPr>
              <w:t>-11.9</w:t>
            </w:r>
          </w:p>
        </w:tc>
      </w:tr>
      <w:tr w:rsidR="00492D62" w:rsidRPr="0063095A" w:rsidTr="00492D62">
        <w:trPr>
          <w:trHeight w:val="330"/>
        </w:trPr>
        <w:tc>
          <w:tcPr>
            <w:tcW w:w="3235" w:type="dxa"/>
            <w:tcBorders>
              <w:top w:val="nil"/>
              <w:left w:val="single" w:sz="4" w:space="0" w:color="auto"/>
              <w:bottom w:val="nil"/>
              <w:right w:val="single" w:sz="4" w:space="0" w:color="auto"/>
            </w:tcBorders>
            <w:shd w:val="clear" w:color="auto" w:fill="auto"/>
            <w:noWrap/>
            <w:vAlign w:val="bottom"/>
          </w:tcPr>
          <w:p w:rsidR="00492D62" w:rsidRPr="0063095A" w:rsidRDefault="00492D62" w:rsidP="00492D62">
            <w:pPr>
              <w:spacing w:after="0" w:line="240" w:lineRule="auto"/>
              <w:ind w:hanging="18"/>
              <w:rPr>
                <w:rFonts w:ascii="Calibri" w:eastAsia="Times New Roman" w:hAnsi="Calibri" w:cs="Times New Roman"/>
                <w:color w:val="000000"/>
                <w:sz w:val="24"/>
                <w:szCs w:val="24"/>
              </w:rPr>
            </w:pPr>
            <w:r w:rsidRPr="0063095A">
              <w:rPr>
                <w:rFonts w:ascii="Calibri" w:eastAsia="Times New Roman" w:hAnsi="Calibri" w:cs="Times New Roman"/>
                <w:color w:val="000000"/>
                <w:sz w:val="24"/>
                <w:szCs w:val="24"/>
              </w:rPr>
              <w:t>Sherman-Denison</w:t>
            </w:r>
          </w:p>
        </w:tc>
        <w:tc>
          <w:tcPr>
            <w:tcW w:w="1440" w:type="dxa"/>
            <w:tcBorders>
              <w:top w:val="nil"/>
              <w:left w:val="nil"/>
              <w:bottom w:val="nil"/>
              <w:right w:val="nil"/>
            </w:tcBorders>
            <w:shd w:val="clear" w:color="auto" w:fill="auto"/>
            <w:noWrap/>
            <w:vAlign w:val="bottom"/>
          </w:tcPr>
          <w:p w:rsidR="00492D62" w:rsidRPr="0063095A" w:rsidRDefault="00492D62" w:rsidP="00492D62">
            <w:pPr>
              <w:spacing w:after="0" w:line="240" w:lineRule="auto"/>
              <w:ind w:hanging="18"/>
              <w:jc w:val="right"/>
              <w:rPr>
                <w:rFonts w:ascii="Calibri" w:eastAsia="Times New Roman" w:hAnsi="Calibri" w:cs="Times New Roman"/>
                <w:color w:val="000000"/>
                <w:sz w:val="24"/>
                <w:szCs w:val="24"/>
              </w:rPr>
            </w:pPr>
            <w:r w:rsidRPr="0063095A">
              <w:rPr>
                <w:rFonts w:ascii="Calibri" w:eastAsia="Times New Roman" w:hAnsi="Calibri" w:cs="Times New Roman"/>
                <w:color w:val="000000"/>
                <w:sz w:val="24"/>
                <w:szCs w:val="24"/>
              </w:rPr>
              <w:t>55.2</w:t>
            </w:r>
          </w:p>
        </w:tc>
        <w:tc>
          <w:tcPr>
            <w:tcW w:w="1445" w:type="dxa"/>
            <w:tcBorders>
              <w:top w:val="nil"/>
              <w:left w:val="single" w:sz="4" w:space="0" w:color="auto"/>
              <w:bottom w:val="nil"/>
              <w:right w:val="single" w:sz="4" w:space="0" w:color="auto"/>
            </w:tcBorders>
            <w:shd w:val="clear" w:color="auto" w:fill="auto"/>
            <w:noWrap/>
            <w:vAlign w:val="bottom"/>
          </w:tcPr>
          <w:p w:rsidR="00492D62" w:rsidRPr="0063095A" w:rsidRDefault="00492D62" w:rsidP="00492D62">
            <w:pPr>
              <w:spacing w:after="0" w:line="240" w:lineRule="auto"/>
              <w:jc w:val="right"/>
              <w:rPr>
                <w:rFonts w:ascii="Calibri" w:eastAsia="Times New Roman" w:hAnsi="Calibri" w:cs="Times New Roman"/>
                <w:color w:val="000000"/>
                <w:sz w:val="24"/>
                <w:szCs w:val="24"/>
              </w:rPr>
            </w:pPr>
            <w:r w:rsidRPr="0063095A">
              <w:rPr>
                <w:rFonts w:ascii="Calibri" w:eastAsia="Times New Roman" w:hAnsi="Calibri" w:cs="Times New Roman"/>
                <w:color w:val="000000"/>
                <w:sz w:val="24"/>
                <w:szCs w:val="24"/>
              </w:rPr>
              <w:t>-9.5</w:t>
            </w:r>
          </w:p>
        </w:tc>
        <w:tc>
          <w:tcPr>
            <w:tcW w:w="1440" w:type="dxa"/>
            <w:tcBorders>
              <w:top w:val="nil"/>
              <w:left w:val="nil"/>
              <w:bottom w:val="nil"/>
              <w:right w:val="nil"/>
            </w:tcBorders>
            <w:shd w:val="clear" w:color="auto" w:fill="auto"/>
            <w:noWrap/>
            <w:vAlign w:val="bottom"/>
          </w:tcPr>
          <w:p w:rsidR="00492D62" w:rsidRPr="0063095A" w:rsidRDefault="00492D62" w:rsidP="00492D62">
            <w:pPr>
              <w:spacing w:after="0" w:line="240" w:lineRule="auto"/>
              <w:jc w:val="right"/>
              <w:rPr>
                <w:rFonts w:ascii="Calibri" w:eastAsia="Times New Roman" w:hAnsi="Calibri" w:cs="Times New Roman"/>
                <w:color w:val="000000"/>
                <w:sz w:val="24"/>
                <w:szCs w:val="24"/>
              </w:rPr>
            </w:pPr>
            <w:r w:rsidRPr="0063095A">
              <w:rPr>
                <w:rFonts w:ascii="Calibri" w:eastAsia="Times New Roman" w:hAnsi="Calibri" w:cs="Times New Roman"/>
                <w:color w:val="000000"/>
                <w:sz w:val="24"/>
                <w:szCs w:val="24"/>
              </w:rPr>
              <w:t>55.3</w:t>
            </w:r>
          </w:p>
        </w:tc>
        <w:tc>
          <w:tcPr>
            <w:tcW w:w="1350" w:type="dxa"/>
            <w:tcBorders>
              <w:top w:val="nil"/>
              <w:left w:val="single" w:sz="4" w:space="0" w:color="auto"/>
              <w:bottom w:val="nil"/>
              <w:right w:val="single" w:sz="4" w:space="0" w:color="auto"/>
            </w:tcBorders>
            <w:shd w:val="clear" w:color="auto" w:fill="auto"/>
            <w:noWrap/>
            <w:vAlign w:val="bottom"/>
          </w:tcPr>
          <w:p w:rsidR="00492D62" w:rsidRPr="0063095A" w:rsidRDefault="00492D62" w:rsidP="00492D62">
            <w:pPr>
              <w:spacing w:after="0" w:line="240" w:lineRule="auto"/>
              <w:jc w:val="right"/>
              <w:rPr>
                <w:rFonts w:ascii="Calibri" w:eastAsia="Times New Roman" w:hAnsi="Calibri" w:cs="Times New Roman"/>
                <w:color w:val="000000"/>
                <w:sz w:val="24"/>
                <w:szCs w:val="24"/>
              </w:rPr>
            </w:pPr>
            <w:r w:rsidRPr="0063095A">
              <w:rPr>
                <w:rFonts w:ascii="Calibri" w:eastAsia="Times New Roman" w:hAnsi="Calibri" w:cs="Times New Roman"/>
                <w:color w:val="000000"/>
                <w:sz w:val="24"/>
                <w:szCs w:val="24"/>
              </w:rPr>
              <w:t>9.6</w:t>
            </w:r>
          </w:p>
        </w:tc>
      </w:tr>
      <w:tr w:rsidR="00492D62" w:rsidRPr="0063095A" w:rsidTr="00492D62">
        <w:trPr>
          <w:trHeight w:val="330"/>
        </w:trPr>
        <w:tc>
          <w:tcPr>
            <w:tcW w:w="3235" w:type="dxa"/>
            <w:tcBorders>
              <w:top w:val="nil"/>
              <w:left w:val="single" w:sz="4" w:space="0" w:color="auto"/>
              <w:bottom w:val="nil"/>
              <w:right w:val="single" w:sz="4" w:space="0" w:color="auto"/>
            </w:tcBorders>
            <w:shd w:val="clear" w:color="auto" w:fill="auto"/>
            <w:noWrap/>
            <w:vAlign w:val="bottom"/>
          </w:tcPr>
          <w:p w:rsidR="00492D62" w:rsidRPr="0063095A" w:rsidRDefault="00492D62" w:rsidP="00492D62">
            <w:pPr>
              <w:spacing w:after="0" w:line="240" w:lineRule="auto"/>
              <w:ind w:hanging="18"/>
              <w:rPr>
                <w:rFonts w:ascii="Calibri" w:eastAsia="Times New Roman" w:hAnsi="Calibri" w:cs="Times New Roman"/>
                <w:color w:val="000000"/>
                <w:sz w:val="24"/>
                <w:szCs w:val="24"/>
              </w:rPr>
            </w:pPr>
            <w:r w:rsidRPr="0063095A">
              <w:rPr>
                <w:rFonts w:ascii="Calibri" w:eastAsia="Times New Roman" w:hAnsi="Calibri" w:cs="Times New Roman"/>
                <w:color w:val="000000"/>
                <w:sz w:val="24"/>
                <w:szCs w:val="24"/>
              </w:rPr>
              <w:t>Abilene</w:t>
            </w:r>
          </w:p>
        </w:tc>
        <w:tc>
          <w:tcPr>
            <w:tcW w:w="1440" w:type="dxa"/>
            <w:tcBorders>
              <w:top w:val="nil"/>
              <w:left w:val="nil"/>
              <w:bottom w:val="nil"/>
              <w:right w:val="nil"/>
            </w:tcBorders>
            <w:shd w:val="clear" w:color="auto" w:fill="auto"/>
            <w:noWrap/>
            <w:vAlign w:val="bottom"/>
          </w:tcPr>
          <w:p w:rsidR="00492D62" w:rsidRPr="0063095A" w:rsidRDefault="00492D62" w:rsidP="00492D62">
            <w:pPr>
              <w:spacing w:after="0" w:line="240" w:lineRule="auto"/>
              <w:ind w:hanging="18"/>
              <w:jc w:val="right"/>
              <w:rPr>
                <w:rFonts w:ascii="Calibri" w:eastAsia="Times New Roman" w:hAnsi="Calibri" w:cs="Times New Roman"/>
                <w:color w:val="000000"/>
                <w:sz w:val="24"/>
                <w:szCs w:val="24"/>
              </w:rPr>
            </w:pPr>
            <w:r w:rsidRPr="0063095A">
              <w:rPr>
                <w:rFonts w:ascii="Calibri" w:eastAsia="Times New Roman" w:hAnsi="Calibri" w:cs="Times New Roman"/>
                <w:color w:val="000000"/>
                <w:sz w:val="24"/>
                <w:szCs w:val="24"/>
              </w:rPr>
              <w:t>58.2</w:t>
            </w:r>
          </w:p>
        </w:tc>
        <w:tc>
          <w:tcPr>
            <w:tcW w:w="1445" w:type="dxa"/>
            <w:tcBorders>
              <w:top w:val="nil"/>
              <w:left w:val="single" w:sz="4" w:space="0" w:color="auto"/>
              <w:bottom w:val="nil"/>
              <w:right w:val="single" w:sz="4" w:space="0" w:color="auto"/>
            </w:tcBorders>
            <w:shd w:val="clear" w:color="auto" w:fill="auto"/>
            <w:noWrap/>
            <w:vAlign w:val="bottom"/>
          </w:tcPr>
          <w:p w:rsidR="00492D62" w:rsidRPr="0063095A" w:rsidRDefault="00492D62" w:rsidP="00492D62">
            <w:pPr>
              <w:spacing w:after="0" w:line="240" w:lineRule="auto"/>
              <w:jc w:val="right"/>
              <w:rPr>
                <w:rFonts w:ascii="Calibri" w:eastAsia="Times New Roman" w:hAnsi="Calibri" w:cs="Times New Roman"/>
                <w:color w:val="000000"/>
                <w:sz w:val="24"/>
                <w:szCs w:val="24"/>
              </w:rPr>
            </w:pPr>
            <w:r w:rsidRPr="0063095A">
              <w:rPr>
                <w:rFonts w:ascii="Calibri" w:eastAsia="Times New Roman" w:hAnsi="Calibri" w:cs="Times New Roman"/>
                <w:color w:val="000000"/>
                <w:sz w:val="24"/>
                <w:szCs w:val="24"/>
              </w:rPr>
              <w:t>1.3</w:t>
            </w:r>
          </w:p>
        </w:tc>
        <w:tc>
          <w:tcPr>
            <w:tcW w:w="1440" w:type="dxa"/>
            <w:tcBorders>
              <w:top w:val="nil"/>
              <w:left w:val="nil"/>
              <w:bottom w:val="nil"/>
              <w:right w:val="nil"/>
            </w:tcBorders>
            <w:shd w:val="clear" w:color="auto" w:fill="auto"/>
            <w:noWrap/>
            <w:vAlign w:val="bottom"/>
          </w:tcPr>
          <w:p w:rsidR="00492D62" w:rsidRPr="0063095A" w:rsidRDefault="00492D62" w:rsidP="00492D62">
            <w:pPr>
              <w:spacing w:after="0" w:line="240" w:lineRule="auto"/>
              <w:jc w:val="right"/>
              <w:rPr>
                <w:rFonts w:ascii="Calibri" w:eastAsia="Times New Roman" w:hAnsi="Calibri" w:cs="Times New Roman"/>
                <w:color w:val="000000"/>
                <w:sz w:val="24"/>
                <w:szCs w:val="24"/>
              </w:rPr>
            </w:pPr>
            <w:r w:rsidRPr="0063095A">
              <w:rPr>
                <w:rFonts w:ascii="Calibri" w:eastAsia="Times New Roman" w:hAnsi="Calibri" w:cs="Times New Roman"/>
                <w:color w:val="000000"/>
                <w:sz w:val="24"/>
                <w:szCs w:val="24"/>
              </w:rPr>
              <w:t>55.1</w:t>
            </w:r>
          </w:p>
        </w:tc>
        <w:tc>
          <w:tcPr>
            <w:tcW w:w="1350" w:type="dxa"/>
            <w:tcBorders>
              <w:top w:val="nil"/>
              <w:left w:val="single" w:sz="4" w:space="0" w:color="auto"/>
              <w:bottom w:val="nil"/>
              <w:right w:val="single" w:sz="4" w:space="0" w:color="auto"/>
            </w:tcBorders>
            <w:shd w:val="clear" w:color="auto" w:fill="auto"/>
            <w:noWrap/>
            <w:vAlign w:val="bottom"/>
          </w:tcPr>
          <w:p w:rsidR="00492D62" w:rsidRPr="0063095A" w:rsidRDefault="00492D62" w:rsidP="00492D62">
            <w:pPr>
              <w:spacing w:after="0" w:line="240" w:lineRule="auto"/>
              <w:jc w:val="right"/>
              <w:rPr>
                <w:rFonts w:ascii="Calibri" w:eastAsia="Times New Roman" w:hAnsi="Calibri" w:cs="Times New Roman"/>
                <w:color w:val="000000"/>
                <w:sz w:val="24"/>
                <w:szCs w:val="24"/>
              </w:rPr>
            </w:pPr>
            <w:r w:rsidRPr="0063095A">
              <w:rPr>
                <w:rFonts w:ascii="Calibri" w:eastAsia="Times New Roman" w:hAnsi="Calibri" w:cs="Times New Roman"/>
                <w:color w:val="000000"/>
                <w:sz w:val="24"/>
                <w:szCs w:val="24"/>
              </w:rPr>
              <w:t>-6.2</w:t>
            </w:r>
          </w:p>
        </w:tc>
      </w:tr>
      <w:tr w:rsidR="00492D62" w:rsidRPr="0063095A" w:rsidTr="00492D62">
        <w:trPr>
          <w:trHeight w:val="330"/>
        </w:trPr>
        <w:tc>
          <w:tcPr>
            <w:tcW w:w="3235" w:type="dxa"/>
            <w:tcBorders>
              <w:top w:val="nil"/>
              <w:left w:val="single" w:sz="4" w:space="0" w:color="auto"/>
              <w:bottom w:val="nil"/>
              <w:right w:val="single" w:sz="4" w:space="0" w:color="auto"/>
            </w:tcBorders>
            <w:shd w:val="clear" w:color="auto" w:fill="auto"/>
            <w:noWrap/>
            <w:vAlign w:val="bottom"/>
          </w:tcPr>
          <w:p w:rsidR="00492D62" w:rsidRPr="0063095A" w:rsidRDefault="00492D62" w:rsidP="00492D62">
            <w:pPr>
              <w:spacing w:after="0" w:line="240" w:lineRule="auto"/>
              <w:ind w:hanging="18"/>
              <w:rPr>
                <w:rFonts w:ascii="Calibri" w:eastAsia="Times New Roman" w:hAnsi="Calibri" w:cs="Times New Roman"/>
                <w:color w:val="000000"/>
                <w:sz w:val="24"/>
                <w:szCs w:val="24"/>
              </w:rPr>
            </w:pPr>
            <w:r w:rsidRPr="0063095A">
              <w:rPr>
                <w:rFonts w:ascii="Calibri" w:eastAsia="Times New Roman" w:hAnsi="Calibri" w:cs="Times New Roman"/>
                <w:color w:val="000000"/>
                <w:sz w:val="24"/>
                <w:szCs w:val="24"/>
              </w:rPr>
              <w:t>Midland</w:t>
            </w:r>
          </w:p>
        </w:tc>
        <w:tc>
          <w:tcPr>
            <w:tcW w:w="1440" w:type="dxa"/>
            <w:tcBorders>
              <w:top w:val="nil"/>
              <w:left w:val="nil"/>
              <w:bottom w:val="nil"/>
              <w:right w:val="nil"/>
            </w:tcBorders>
            <w:shd w:val="clear" w:color="auto" w:fill="auto"/>
            <w:noWrap/>
            <w:vAlign w:val="bottom"/>
          </w:tcPr>
          <w:p w:rsidR="00492D62" w:rsidRPr="0063095A" w:rsidRDefault="00492D62" w:rsidP="00492D62">
            <w:pPr>
              <w:spacing w:after="0" w:line="240" w:lineRule="auto"/>
              <w:ind w:hanging="18"/>
              <w:jc w:val="right"/>
              <w:rPr>
                <w:rFonts w:ascii="Calibri" w:eastAsia="Times New Roman" w:hAnsi="Calibri" w:cs="Times New Roman"/>
                <w:color w:val="000000"/>
                <w:sz w:val="24"/>
                <w:szCs w:val="24"/>
              </w:rPr>
            </w:pPr>
            <w:r w:rsidRPr="0063095A">
              <w:rPr>
                <w:rFonts w:ascii="Calibri" w:eastAsia="Times New Roman" w:hAnsi="Calibri" w:cs="Times New Roman"/>
                <w:color w:val="000000"/>
                <w:sz w:val="24"/>
                <w:szCs w:val="24"/>
              </w:rPr>
              <w:t>65.2</w:t>
            </w:r>
          </w:p>
        </w:tc>
        <w:tc>
          <w:tcPr>
            <w:tcW w:w="1445" w:type="dxa"/>
            <w:tcBorders>
              <w:top w:val="nil"/>
              <w:left w:val="single" w:sz="4" w:space="0" w:color="auto"/>
              <w:bottom w:val="nil"/>
              <w:right w:val="single" w:sz="4" w:space="0" w:color="auto"/>
            </w:tcBorders>
            <w:shd w:val="clear" w:color="auto" w:fill="auto"/>
            <w:noWrap/>
            <w:vAlign w:val="bottom"/>
          </w:tcPr>
          <w:p w:rsidR="00492D62" w:rsidRPr="0063095A" w:rsidRDefault="00492D62" w:rsidP="00492D62">
            <w:pPr>
              <w:spacing w:after="0" w:line="240" w:lineRule="auto"/>
              <w:jc w:val="right"/>
              <w:rPr>
                <w:rFonts w:ascii="Calibri" w:eastAsia="Times New Roman" w:hAnsi="Calibri" w:cs="Times New Roman"/>
                <w:color w:val="000000"/>
                <w:sz w:val="24"/>
                <w:szCs w:val="24"/>
              </w:rPr>
            </w:pPr>
            <w:r w:rsidRPr="0063095A">
              <w:rPr>
                <w:rFonts w:ascii="Calibri" w:eastAsia="Times New Roman" w:hAnsi="Calibri" w:cs="Times New Roman"/>
                <w:color w:val="000000"/>
                <w:sz w:val="24"/>
                <w:szCs w:val="24"/>
              </w:rPr>
              <w:t>-21.8</w:t>
            </w:r>
          </w:p>
        </w:tc>
        <w:tc>
          <w:tcPr>
            <w:tcW w:w="1440" w:type="dxa"/>
            <w:tcBorders>
              <w:top w:val="nil"/>
              <w:left w:val="nil"/>
              <w:bottom w:val="nil"/>
              <w:right w:val="nil"/>
            </w:tcBorders>
            <w:shd w:val="clear" w:color="auto" w:fill="auto"/>
            <w:noWrap/>
            <w:vAlign w:val="bottom"/>
          </w:tcPr>
          <w:p w:rsidR="00492D62" w:rsidRPr="0063095A" w:rsidRDefault="00492D62" w:rsidP="00492D62">
            <w:pPr>
              <w:spacing w:after="0" w:line="240" w:lineRule="auto"/>
              <w:jc w:val="right"/>
              <w:rPr>
                <w:rFonts w:ascii="Calibri" w:eastAsia="Times New Roman" w:hAnsi="Calibri" w:cs="Times New Roman"/>
                <w:color w:val="000000"/>
                <w:sz w:val="24"/>
                <w:szCs w:val="24"/>
              </w:rPr>
            </w:pPr>
            <w:r w:rsidRPr="0063095A">
              <w:rPr>
                <w:rFonts w:ascii="Calibri" w:eastAsia="Times New Roman" w:hAnsi="Calibri" w:cs="Times New Roman"/>
                <w:color w:val="000000"/>
                <w:sz w:val="24"/>
                <w:szCs w:val="24"/>
              </w:rPr>
              <w:t>52.5</w:t>
            </w:r>
          </w:p>
        </w:tc>
        <w:tc>
          <w:tcPr>
            <w:tcW w:w="1350" w:type="dxa"/>
            <w:tcBorders>
              <w:top w:val="nil"/>
              <w:left w:val="single" w:sz="4" w:space="0" w:color="auto"/>
              <w:bottom w:val="nil"/>
              <w:right w:val="single" w:sz="4" w:space="0" w:color="auto"/>
            </w:tcBorders>
            <w:shd w:val="clear" w:color="auto" w:fill="auto"/>
            <w:noWrap/>
            <w:vAlign w:val="bottom"/>
          </w:tcPr>
          <w:p w:rsidR="00492D62" w:rsidRPr="0063095A" w:rsidRDefault="00492D62" w:rsidP="00492D62">
            <w:pPr>
              <w:spacing w:after="0" w:line="240" w:lineRule="auto"/>
              <w:jc w:val="right"/>
              <w:rPr>
                <w:rFonts w:ascii="Calibri" w:eastAsia="Times New Roman" w:hAnsi="Calibri" w:cs="Times New Roman"/>
                <w:color w:val="000000"/>
                <w:sz w:val="24"/>
                <w:szCs w:val="24"/>
              </w:rPr>
            </w:pPr>
            <w:r w:rsidRPr="0063095A">
              <w:rPr>
                <w:rFonts w:ascii="Calibri" w:eastAsia="Times New Roman" w:hAnsi="Calibri" w:cs="Times New Roman"/>
                <w:color w:val="000000"/>
                <w:sz w:val="24"/>
                <w:szCs w:val="24"/>
              </w:rPr>
              <w:t>-33.2</w:t>
            </w:r>
          </w:p>
        </w:tc>
      </w:tr>
      <w:tr w:rsidR="00492D62" w:rsidRPr="0063095A" w:rsidTr="00492D62">
        <w:trPr>
          <w:trHeight w:val="330"/>
        </w:trPr>
        <w:tc>
          <w:tcPr>
            <w:tcW w:w="3235" w:type="dxa"/>
            <w:tcBorders>
              <w:top w:val="nil"/>
              <w:left w:val="single" w:sz="4" w:space="0" w:color="auto"/>
              <w:bottom w:val="nil"/>
              <w:right w:val="single" w:sz="4" w:space="0" w:color="auto"/>
            </w:tcBorders>
            <w:shd w:val="clear" w:color="auto" w:fill="auto"/>
            <w:noWrap/>
            <w:vAlign w:val="bottom"/>
          </w:tcPr>
          <w:p w:rsidR="00492D62" w:rsidRPr="0063095A" w:rsidRDefault="00492D62" w:rsidP="00492D62">
            <w:pPr>
              <w:spacing w:after="0" w:line="240" w:lineRule="auto"/>
              <w:ind w:hanging="18"/>
              <w:rPr>
                <w:rFonts w:ascii="Calibri" w:eastAsia="Times New Roman" w:hAnsi="Calibri" w:cs="Times New Roman"/>
                <w:color w:val="000000"/>
                <w:sz w:val="24"/>
                <w:szCs w:val="24"/>
              </w:rPr>
            </w:pPr>
            <w:r w:rsidRPr="0063095A">
              <w:rPr>
                <w:rFonts w:ascii="Calibri" w:eastAsia="Times New Roman" w:hAnsi="Calibri" w:cs="Times New Roman"/>
                <w:color w:val="000000"/>
                <w:sz w:val="24"/>
                <w:szCs w:val="24"/>
              </w:rPr>
              <w:t>Longview</w:t>
            </w:r>
          </w:p>
        </w:tc>
        <w:tc>
          <w:tcPr>
            <w:tcW w:w="1440" w:type="dxa"/>
            <w:tcBorders>
              <w:top w:val="nil"/>
              <w:left w:val="nil"/>
              <w:bottom w:val="nil"/>
              <w:right w:val="nil"/>
            </w:tcBorders>
            <w:shd w:val="clear" w:color="auto" w:fill="auto"/>
            <w:noWrap/>
            <w:vAlign w:val="bottom"/>
          </w:tcPr>
          <w:p w:rsidR="00492D62" w:rsidRPr="0063095A" w:rsidRDefault="00492D62" w:rsidP="00492D62">
            <w:pPr>
              <w:spacing w:after="0" w:line="240" w:lineRule="auto"/>
              <w:ind w:hanging="18"/>
              <w:jc w:val="right"/>
              <w:rPr>
                <w:rFonts w:ascii="Calibri" w:eastAsia="Times New Roman" w:hAnsi="Calibri" w:cs="Times New Roman"/>
                <w:color w:val="000000"/>
                <w:sz w:val="24"/>
                <w:szCs w:val="24"/>
              </w:rPr>
            </w:pPr>
            <w:r w:rsidRPr="0063095A">
              <w:rPr>
                <w:rFonts w:ascii="Calibri" w:eastAsia="Times New Roman" w:hAnsi="Calibri" w:cs="Times New Roman"/>
                <w:color w:val="000000"/>
                <w:sz w:val="24"/>
                <w:szCs w:val="24"/>
              </w:rPr>
              <w:t>57.6</w:t>
            </w:r>
          </w:p>
        </w:tc>
        <w:tc>
          <w:tcPr>
            <w:tcW w:w="1445" w:type="dxa"/>
            <w:tcBorders>
              <w:top w:val="nil"/>
              <w:left w:val="single" w:sz="4" w:space="0" w:color="auto"/>
              <w:bottom w:val="nil"/>
              <w:right w:val="single" w:sz="4" w:space="0" w:color="auto"/>
            </w:tcBorders>
            <w:shd w:val="clear" w:color="auto" w:fill="auto"/>
            <w:noWrap/>
            <w:vAlign w:val="bottom"/>
          </w:tcPr>
          <w:p w:rsidR="00492D62" w:rsidRPr="0063095A" w:rsidRDefault="00492D62" w:rsidP="00492D62">
            <w:pPr>
              <w:spacing w:after="0" w:line="240" w:lineRule="auto"/>
              <w:jc w:val="right"/>
              <w:rPr>
                <w:rFonts w:ascii="Calibri" w:eastAsia="Times New Roman" w:hAnsi="Calibri" w:cs="Times New Roman"/>
                <w:color w:val="000000"/>
                <w:sz w:val="24"/>
                <w:szCs w:val="24"/>
              </w:rPr>
            </w:pPr>
            <w:r w:rsidRPr="0063095A">
              <w:rPr>
                <w:rFonts w:ascii="Calibri" w:eastAsia="Times New Roman" w:hAnsi="Calibri" w:cs="Times New Roman"/>
                <w:color w:val="000000"/>
                <w:sz w:val="24"/>
                <w:szCs w:val="24"/>
              </w:rPr>
              <w:t>-0.5</w:t>
            </w:r>
          </w:p>
        </w:tc>
        <w:tc>
          <w:tcPr>
            <w:tcW w:w="1440" w:type="dxa"/>
            <w:tcBorders>
              <w:top w:val="nil"/>
              <w:left w:val="nil"/>
              <w:bottom w:val="nil"/>
              <w:right w:val="nil"/>
            </w:tcBorders>
            <w:shd w:val="clear" w:color="auto" w:fill="auto"/>
            <w:noWrap/>
            <w:vAlign w:val="bottom"/>
          </w:tcPr>
          <w:p w:rsidR="00492D62" w:rsidRPr="0063095A" w:rsidRDefault="00492D62" w:rsidP="00492D62">
            <w:pPr>
              <w:spacing w:after="0" w:line="240" w:lineRule="auto"/>
              <w:jc w:val="right"/>
              <w:rPr>
                <w:rFonts w:ascii="Calibri" w:eastAsia="Times New Roman" w:hAnsi="Calibri" w:cs="Times New Roman"/>
                <w:color w:val="000000"/>
                <w:sz w:val="24"/>
                <w:szCs w:val="24"/>
              </w:rPr>
            </w:pPr>
            <w:r w:rsidRPr="0063095A">
              <w:rPr>
                <w:rFonts w:ascii="Calibri" w:eastAsia="Times New Roman" w:hAnsi="Calibri" w:cs="Times New Roman"/>
                <w:color w:val="000000"/>
                <w:sz w:val="24"/>
                <w:szCs w:val="24"/>
              </w:rPr>
              <w:t>52.4</w:t>
            </w:r>
          </w:p>
        </w:tc>
        <w:tc>
          <w:tcPr>
            <w:tcW w:w="1350" w:type="dxa"/>
            <w:tcBorders>
              <w:top w:val="nil"/>
              <w:left w:val="single" w:sz="4" w:space="0" w:color="auto"/>
              <w:bottom w:val="nil"/>
              <w:right w:val="single" w:sz="4" w:space="0" w:color="auto"/>
            </w:tcBorders>
            <w:shd w:val="clear" w:color="auto" w:fill="auto"/>
            <w:noWrap/>
            <w:vAlign w:val="bottom"/>
          </w:tcPr>
          <w:p w:rsidR="00492D62" w:rsidRPr="0063095A" w:rsidRDefault="00492D62" w:rsidP="00492D62">
            <w:pPr>
              <w:spacing w:after="0" w:line="240" w:lineRule="auto"/>
              <w:jc w:val="right"/>
              <w:rPr>
                <w:rFonts w:ascii="Calibri" w:eastAsia="Times New Roman" w:hAnsi="Calibri" w:cs="Times New Roman"/>
                <w:color w:val="000000"/>
                <w:sz w:val="24"/>
                <w:szCs w:val="24"/>
              </w:rPr>
            </w:pPr>
            <w:r w:rsidRPr="0063095A">
              <w:rPr>
                <w:rFonts w:ascii="Calibri" w:eastAsia="Times New Roman" w:hAnsi="Calibri" w:cs="Times New Roman"/>
                <w:color w:val="000000"/>
                <w:sz w:val="24"/>
                <w:szCs w:val="24"/>
              </w:rPr>
              <w:t>-14.8</w:t>
            </w:r>
          </w:p>
        </w:tc>
      </w:tr>
      <w:tr w:rsidR="00492D62" w:rsidRPr="0063095A" w:rsidTr="00492D62">
        <w:trPr>
          <w:trHeight w:val="330"/>
        </w:trPr>
        <w:tc>
          <w:tcPr>
            <w:tcW w:w="3235" w:type="dxa"/>
            <w:tcBorders>
              <w:top w:val="nil"/>
              <w:left w:val="single" w:sz="4" w:space="0" w:color="auto"/>
              <w:bottom w:val="nil"/>
              <w:right w:val="single" w:sz="4" w:space="0" w:color="auto"/>
            </w:tcBorders>
            <w:shd w:val="clear" w:color="auto" w:fill="auto"/>
            <w:noWrap/>
            <w:vAlign w:val="bottom"/>
          </w:tcPr>
          <w:p w:rsidR="00492D62" w:rsidRPr="0063095A" w:rsidRDefault="00492D62" w:rsidP="00492D62">
            <w:pPr>
              <w:spacing w:after="0" w:line="240" w:lineRule="auto"/>
              <w:ind w:hanging="18"/>
              <w:rPr>
                <w:rFonts w:ascii="Calibri" w:eastAsia="Times New Roman" w:hAnsi="Calibri" w:cs="Times New Roman"/>
                <w:color w:val="000000"/>
                <w:sz w:val="24"/>
                <w:szCs w:val="24"/>
              </w:rPr>
            </w:pPr>
            <w:r w:rsidRPr="0063095A">
              <w:rPr>
                <w:rFonts w:ascii="Calibri" w:eastAsia="Times New Roman" w:hAnsi="Calibri" w:cs="Times New Roman"/>
                <w:color w:val="000000"/>
                <w:sz w:val="24"/>
                <w:szCs w:val="24"/>
              </w:rPr>
              <w:t>Victoria</w:t>
            </w:r>
          </w:p>
        </w:tc>
        <w:tc>
          <w:tcPr>
            <w:tcW w:w="1440" w:type="dxa"/>
            <w:tcBorders>
              <w:top w:val="nil"/>
              <w:left w:val="nil"/>
              <w:bottom w:val="nil"/>
              <w:right w:val="nil"/>
            </w:tcBorders>
            <w:shd w:val="clear" w:color="auto" w:fill="auto"/>
            <w:noWrap/>
            <w:vAlign w:val="bottom"/>
          </w:tcPr>
          <w:p w:rsidR="00492D62" w:rsidRPr="0063095A" w:rsidRDefault="00492D62" w:rsidP="00492D62">
            <w:pPr>
              <w:spacing w:after="0" w:line="240" w:lineRule="auto"/>
              <w:ind w:hanging="18"/>
              <w:jc w:val="right"/>
              <w:rPr>
                <w:rFonts w:ascii="Calibri" w:eastAsia="Times New Roman" w:hAnsi="Calibri" w:cs="Times New Roman"/>
                <w:color w:val="000000"/>
                <w:sz w:val="24"/>
                <w:szCs w:val="24"/>
              </w:rPr>
            </w:pPr>
            <w:r w:rsidRPr="0063095A">
              <w:rPr>
                <w:rFonts w:ascii="Calibri" w:eastAsia="Times New Roman" w:hAnsi="Calibri" w:cs="Times New Roman"/>
                <w:color w:val="000000"/>
                <w:sz w:val="24"/>
                <w:szCs w:val="24"/>
              </w:rPr>
              <w:t>54.5</w:t>
            </w:r>
          </w:p>
        </w:tc>
        <w:tc>
          <w:tcPr>
            <w:tcW w:w="1445" w:type="dxa"/>
            <w:tcBorders>
              <w:top w:val="nil"/>
              <w:left w:val="single" w:sz="4" w:space="0" w:color="auto"/>
              <w:bottom w:val="nil"/>
              <w:right w:val="single" w:sz="4" w:space="0" w:color="auto"/>
            </w:tcBorders>
            <w:shd w:val="clear" w:color="auto" w:fill="auto"/>
            <w:noWrap/>
            <w:vAlign w:val="bottom"/>
          </w:tcPr>
          <w:p w:rsidR="00492D62" w:rsidRPr="0063095A" w:rsidRDefault="00492D62" w:rsidP="00492D62">
            <w:pPr>
              <w:spacing w:after="0" w:line="240" w:lineRule="auto"/>
              <w:jc w:val="right"/>
              <w:rPr>
                <w:rFonts w:ascii="Calibri" w:eastAsia="Times New Roman" w:hAnsi="Calibri" w:cs="Times New Roman"/>
                <w:color w:val="000000"/>
                <w:sz w:val="24"/>
                <w:szCs w:val="24"/>
              </w:rPr>
            </w:pPr>
            <w:r w:rsidRPr="0063095A">
              <w:rPr>
                <w:rFonts w:ascii="Calibri" w:eastAsia="Times New Roman" w:hAnsi="Calibri" w:cs="Times New Roman"/>
                <w:color w:val="000000"/>
                <w:sz w:val="24"/>
                <w:szCs w:val="24"/>
              </w:rPr>
              <w:t>-22.1</w:t>
            </w:r>
          </w:p>
        </w:tc>
        <w:tc>
          <w:tcPr>
            <w:tcW w:w="1440" w:type="dxa"/>
            <w:tcBorders>
              <w:top w:val="nil"/>
              <w:left w:val="nil"/>
              <w:bottom w:val="nil"/>
              <w:right w:val="nil"/>
            </w:tcBorders>
            <w:shd w:val="clear" w:color="auto" w:fill="auto"/>
            <w:noWrap/>
            <w:vAlign w:val="bottom"/>
          </w:tcPr>
          <w:p w:rsidR="00492D62" w:rsidRPr="0063095A" w:rsidRDefault="00492D62" w:rsidP="00492D62">
            <w:pPr>
              <w:spacing w:after="0" w:line="240" w:lineRule="auto"/>
              <w:jc w:val="right"/>
              <w:rPr>
                <w:rFonts w:ascii="Calibri" w:eastAsia="Times New Roman" w:hAnsi="Calibri" w:cs="Times New Roman"/>
                <w:color w:val="000000"/>
                <w:sz w:val="24"/>
                <w:szCs w:val="24"/>
              </w:rPr>
            </w:pPr>
            <w:r w:rsidRPr="0063095A">
              <w:rPr>
                <w:rFonts w:ascii="Calibri" w:eastAsia="Times New Roman" w:hAnsi="Calibri" w:cs="Times New Roman"/>
                <w:color w:val="000000"/>
                <w:sz w:val="24"/>
                <w:szCs w:val="24"/>
              </w:rPr>
              <w:t>50.6</w:t>
            </w:r>
          </w:p>
        </w:tc>
        <w:tc>
          <w:tcPr>
            <w:tcW w:w="1350" w:type="dxa"/>
            <w:tcBorders>
              <w:top w:val="nil"/>
              <w:left w:val="single" w:sz="4" w:space="0" w:color="auto"/>
              <w:bottom w:val="nil"/>
              <w:right w:val="single" w:sz="4" w:space="0" w:color="auto"/>
            </w:tcBorders>
            <w:shd w:val="clear" w:color="auto" w:fill="auto"/>
            <w:noWrap/>
            <w:vAlign w:val="bottom"/>
          </w:tcPr>
          <w:p w:rsidR="00492D62" w:rsidRPr="0063095A" w:rsidRDefault="00492D62" w:rsidP="00492D62">
            <w:pPr>
              <w:spacing w:after="0" w:line="240" w:lineRule="auto"/>
              <w:jc w:val="right"/>
              <w:rPr>
                <w:rFonts w:ascii="Calibri" w:eastAsia="Times New Roman" w:hAnsi="Calibri" w:cs="Times New Roman"/>
                <w:color w:val="000000"/>
                <w:sz w:val="24"/>
                <w:szCs w:val="24"/>
              </w:rPr>
            </w:pPr>
            <w:r w:rsidRPr="0063095A">
              <w:rPr>
                <w:rFonts w:ascii="Calibri" w:eastAsia="Times New Roman" w:hAnsi="Calibri" w:cs="Times New Roman"/>
                <w:color w:val="000000"/>
                <w:sz w:val="24"/>
                <w:szCs w:val="24"/>
              </w:rPr>
              <w:t>-17.7</w:t>
            </w:r>
          </w:p>
        </w:tc>
      </w:tr>
      <w:tr w:rsidR="00492D62" w:rsidRPr="0063095A" w:rsidTr="00492D62">
        <w:trPr>
          <w:trHeight w:val="330"/>
        </w:trPr>
        <w:tc>
          <w:tcPr>
            <w:tcW w:w="3235" w:type="dxa"/>
            <w:tcBorders>
              <w:top w:val="nil"/>
              <w:left w:val="single" w:sz="4" w:space="0" w:color="auto"/>
              <w:bottom w:val="nil"/>
              <w:right w:val="single" w:sz="4" w:space="0" w:color="auto"/>
            </w:tcBorders>
            <w:shd w:val="clear" w:color="auto" w:fill="auto"/>
            <w:noWrap/>
            <w:vAlign w:val="bottom"/>
          </w:tcPr>
          <w:p w:rsidR="00492D62" w:rsidRPr="0063095A" w:rsidRDefault="00492D62" w:rsidP="00492D62">
            <w:pPr>
              <w:spacing w:after="0" w:line="240" w:lineRule="auto"/>
              <w:ind w:hanging="18"/>
              <w:rPr>
                <w:rFonts w:ascii="Calibri" w:eastAsia="Times New Roman" w:hAnsi="Calibri" w:cs="Times New Roman"/>
                <w:color w:val="000000"/>
                <w:sz w:val="24"/>
                <w:szCs w:val="24"/>
              </w:rPr>
            </w:pPr>
            <w:r w:rsidRPr="0063095A">
              <w:rPr>
                <w:rFonts w:ascii="Calibri" w:eastAsia="Times New Roman" w:hAnsi="Calibri" w:cs="Times New Roman"/>
                <w:color w:val="000000"/>
                <w:sz w:val="24"/>
                <w:szCs w:val="24"/>
              </w:rPr>
              <w:t>Odessa</w:t>
            </w:r>
          </w:p>
        </w:tc>
        <w:tc>
          <w:tcPr>
            <w:tcW w:w="1440" w:type="dxa"/>
            <w:tcBorders>
              <w:top w:val="nil"/>
              <w:left w:val="nil"/>
              <w:bottom w:val="nil"/>
              <w:right w:val="nil"/>
            </w:tcBorders>
            <w:shd w:val="clear" w:color="auto" w:fill="auto"/>
            <w:noWrap/>
            <w:vAlign w:val="bottom"/>
          </w:tcPr>
          <w:p w:rsidR="00492D62" w:rsidRPr="0063095A" w:rsidRDefault="00492D62" w:rsidP="00492D62">
            <w:pPr>
              <w:spacing w:after="0" w:line="240" w:lineRule="auto"/>
              <w:ind w:hanging="18"/>
              <w:jc w:val="right"/>
              <w:rPr>
                <w:rFonts w:ascii="Calibri" w:eastAsia="Times New Roman" w:hAnsi="Calibri" w:cs="Times New Roman"/>
                <w:color w:val="000000"/>
                <w:sz w:val="24"/>
                <w:szCs w:val="24"/>
              </w:rPr>
            </w:pPr>
            <w:r w:rsidRPr="0063095A">
              <w:rPr>
                <w:rFonts w:ascii="Calibri" w:eastAsia="Times New Roman" w:hAnsi="Calibri" w:cs="Times New Roman"/>
                <w:color w:val="000000"/>
                <w:sz w:val="24"/>
                <w:szCs w:val="24"/>
              </w:rPr>
              <w:t>60.1</w:t>
            </w:r>
          </w:p>
        </w:tc>
        <w:tc>
          <w:tcPr>
            <w:tcW w:w="1445" w:type="dxa"/>
            <w:tcBorders>
              <w:top w:val="nil"/>
              <w:left w:val="single" w:sz="4" w:space="0" w:color="auto"/>
              <w:bottom w:val="nil"/>
              <w:right w:val="single" w:sz="4" w:space="0" w:color="auto"/>
            </w:tcBorders>
            <w:shd w:val="clear" w:color="auto" w:fill="auto"/>
            <w:noWrap/>
            <w:vAlign w:val="bottom"/>
          </w:tcPr>
          <w:p w:rsidR="00492D62" w:rsidRPr="0063095A" w:rsidRDefault="00492D62" w:rsidP="00492D62">
            <w:pPr>
              <w:spacing w:after="0" w:line="240" w:lineRule="auto"/>
              <w:jc w:val="right"/>
              <w:rPr>
                <w:rFonts w:ascii="Calibri" w:eastAsia="Times New Roman" w:hAnsi="Calibri" w:cs="Times New Roman"/>
                <w:color w:val="000000"/>
                <w:sz w:val="24"/>
                <w:szCs w:val="24"/>
              </w:rPr>
            </w:pPr>
            <w:r w:rsidRPr="0063095A">
              <w:rPr>
                <w:rFonts w:ascii="Calibri" w:eastAsia="Times New Roman" w:hAnsi="Calibri" w:cs="Times New Roman"/>
                <w:color w:val="000000"/>
                <w:sz w:val="24"/>
                <w:szCs w:val="24"/>
              </w:rPr>
              <w:t>-25.8</w:t>
            </w:r>
          </w:p>
        </w:tc>
        <w:tc>
          <w:tcPr>
            <w:tcW w:w="1440" w:type="dxa"/>
            <w:tcBorders>
              <w:top w:val="nil"/>
              <w:left w:val="nil"/>
              <w:bottom w:val="nil"/>
              <w:right w:val="nil"/>
            </w:tcBorders>
            <w:shd w:val="clear" w:color="auto" w:fill="auto"/>
            <w:noWrap/>
            <w:vAlign w:val="bottom"/>
          </w:tcPr>
          <w:p w:rsidR="00492D62" w:rsidRPr="0063095A" w:rsidRDefault="00492D62" w:rsidP="00492D62">
            <w:pPr>
              <w:spacing w:after="0" w:line="240" w:lineRule="auto"/>
              <w:jc w:val="right"/>
              <w:rPr>
                <w:rFonts w:ascii="Calibri" w:eastAsia="Times New Roman" w:hAnsi="Calibri" w:cs="Times New Roman"/>
                <w:color w:val="000000"/>
                <w:sz w:val="24"/>
                <w:szCs w:val="24"/>
              </w:rPr>
            </w:pPr>
            <w:r w:rsidRPr="0063095A">
              <w:rPr>
                <w:rFonts w:ascii="Calibri" w:eastAsia="Times New Roman" w:hAnsi="Calibri" w:cs="Times New Roman"/>
                <w:color w:val="000000"/>
                <w:sz w:val="24"/>
                <w:szCs w:val="24"/>
              </w:rPr>
              <w:t>48.5</w:t>
            </w:r>
          </w:p>
        </w:tc>
        <w:tc>
          <w:tcPr>
            <w:tcW w:w="1350" w:type="dxa"/>
            <w:tcBorders>
              <w:top w:val="nil"/>
              <w:left w:val="single" w:sz="4" w:space="0" w:color="auto"/>
              <w:bottom w:val="nil"/>
              <w:right w:val="single" w:sz="4" w:space="0" w:color="auto"/>
            </w:tcBorders>
            <w:shd w:val="clear" w:color="auto" w:fill="auto"/>
            <w:noWrap/>
            <w:vAlign w:val="bottom"/>
          </w:tcPr>
          <w:p w:rsidR="00492D62" w:rsidRPr="0063095A" w:rsidRDefault="00492D62" w:rsidP="00492D62">
            <w:pPr>
              <w:spacing w:after="0" w:line="240" w:lineRule="auto"/>
              <w:jc w:val="right"/>
              <w:rPr>
                <w:rFonts w:ascii="Calibri" w:eastAsia="Times New Roman" w:hAnsi="Calibri" w:cs="Times New Roman"/>
                <w:color w:val="000000"/>
                <w:sz w:val="24"/>
                <w:szCs w:val="24"/>
              </w:rPr>
            </w:pPr>
            <w:r w:rsidRPr="0063095A">
              <w:rPr>
                <w:rFonts w:ascii="Calibri" w:eastAsia="Times New Roman" w:hAnsi="Calibri" w:cs="Times New Roman"/>
                <w:color w:val="000000"/>
                <w:sz w:val="24"/>
                <w:szCs w:val="24"/>
              </w:rPr>
              <w:t>-43.9</w:t>
            </w:r>
          </w:p>
        </w:tc>
      </w:tr>
      <w:tr w:rsidR="00492D62" w:rsidRPr="0063095A" w:rsidTr="00492D62">
        <w:trPr>
          <w:trHeight w:val="330"/>
        </w:trPr>
        <w:tc>
          <w:tcPr>
            <w:tcW w:w="3235" w:type="dxa"/>
            <w:tcBorders>
              <w:top w:val="nil"/>
              <w:left w:val="single" w:sz="4" w:space="0" w:color="auto"/>
              <w:bottom w:val="nil"/>
              <w:right w:val="single" w:sz="4" w:space="0" w:color="auto"/>
            </w:tcBorders>
            <w:shd w:val="clear" w:color="auto" w:fill="auto"/>
            <w:noWrap/>
            <w:vAlign w:val="bottom"/>
          </w:tcPr>
          <w:p w:rsidR="00492D62" w:rsidRPr="0063095A" w:rsidRDefault="00492D62" w:rsidP="00492D62">
            <w:pPr>
              <w:spacing w:after="0" w:line="240" w:lineRule="auto"/>
              <w:ind w:hanging="18"/>
              <w:rPr>
                <w:rFonts w:ascii="Calibri" w:eastAsia="Times New Roman" w:hAnsi="Calibri" w:cs="Times New Roman"/>
                <w:color w:val="000000"/>
                <w:sz w:val="24"/>
                <w:szCs w:val="24"/>
              </w:rPr>
            </w:pPr>
            <w:r w:rsidRPr="0063095A">
              <w:rPr>
                <w:rFonts w:ascii="Calibri" w:eastAsia="Times New Roman" w:hAnsi="Calibri" w:cs="Times New Roman"/>
                <w:color w:val="000000"/>
                <w:sz w:val="24"/>
                <w:szCs w:val="24"/>
              </w:rPr>
              <w:t>San Angelo</w:t>
            </w:r>
          </w:p>
        </w:tc>
        <w:tc>
          <w:tcPr>
            <w:tcW w:w="1440" w:type="dxa"/>
            <w:tcBorders>
              <w:top w:val="nil"/>
              <w:left w:val="nil"/>
              <w:bottom w:val="nil"/>
              <w:right w:val="nil"/>
            </w:tcBorders>
            <w:shd w:val="clear" w:color="auto" w:fill="auto"/>
            <w:noWrap/>
            <w:vAlign w:val="bottom"/>
          </w:tcPr>
          <w:p w:rsidR="00492D62" w:rsidRPr="0063095A" w:rsidRDefault="00492D62" w:rsidP="00492D62">
            <w:pPr>
              <w:spacing w:after="0" w:line="240" w:lineRule="auto"/>
              <w:ind w:hanging="18"/>
              <w:jc w:val="right"/>
              <w:rPr>
                <w:rFonts w:ascii="Calibri" w:eastAsia="Times New Roman" w:hAnsi="Calibri" w:cs="Times New Roman"/>
                <w:color w:val="000000"/>
                <w:sz w:val="24"/>
                <w:szCs w:val="24"/>
              </w:rPr>
            </w:pPr>
            <w:r w:rsidRPr="0063095A">
              <w:rPr>
                <w:rFonts w:ascii="Calibri" w:eastAsia="Times New Roman" w:hAnsi="Calibri" w:cs="Times New Roman"/>
                <w:color w:val="000000"/>
                <w:sz w:val="24"/>
                <w:szCs w:val="24"/>
              </w:rPr>
              <w:t>60.1</w:t>
            </w:r>
          </w:p>
        </w:tc>
        <w:tc>
          <w:tcPr>
            <w:tcW w:w="1445" w:type="dxa"/>
            <w:tcBorders>
              <w:top w:val="nil"/>
              <w:left w:val="single" w:sz="4" w:space="0" w:color="auto"/>
              <w:bottom w:val="nil"/>
              <w:right w:val="single" w:sz="4" w:space="0" w:color="auto"/>
            </w:tcBorders>
            <w:shd w:val="clear" w:color="auto" w:fill="auto"/>
            <w:noWrap/>
            <w:vAlign w:val="bottom"/>
          </w:tcPr>
          <w:p w:rsidR="00492D62" w:rsidRPr="0063095A" w:rsidRDefault="00492D62" w:rsidP="00492D62">
            <w:pPr>
              <w:spacing w:after="0" w:line="240" w:lineRule="auto"/>
              <w:jc w:val="right"/>
              <w:rPr>
                <w:rFonts w:ascii="Calibri" w:eastAsia="Times New Roman" w:hAnsi="Calibri" w:cs="Times New Roman"/>
                <w:color w:val="000000"/>
                <w:sz w:val="24"/>
                <w:szCs w:val="24"/>
              </w:rPr>
            </w:pPr>
            <w:r w:rsidRPr="0063095A">
              <w:rPr>
                <w:rFonts w:ascii="Calibri" w:eastAsia="Times New Roman" w:hAnsi="Calibri" w:cs="Times New Roman"/>
                <w:color w:val="000000"/>
                <w:sz w:val="24"/>
                <w:szCs w:val="24"/>
              </w:rPr>
              <w:t>-0.5</w:t>
            </w:r>
          </w:p>
        </w:tc>
        <w:tc>
          <w:tcPr>
            <w:tcW w:w="1440" w:type="dxa"/>
            <w:tcBorders>
              <w:top w:val="nil"/>
              <w:left w:val="nil"/>
              <w:bottom w:val="nil"/>
              <w:right w:val="nil"/>
            </w:tcBorders>
            <w:shd w:val="clear" w:color="auto" w:fill="auto"/>
            <w:noWrap/>
            <w:vAlign w:val="bottom"/>
          </w:tcPr>
          <w:p w:rsidR="00492D62" w:rsidRPr="0063095A" w:rsidRDefault="00492D62" w:rsidP="00492D62">
            <w:pPr>
              <w:spacing w:after="0" w:line="240" w:lineRule="auto"/>
              <w:jc w:val="right"/>
              <w:rPr>
                <w:rFonts w:ascii="Calibri" w:eastAsia="Times New Roman" w:hAnsi="Calibri" w:cs="Times New Roman"/>
                <w:color w:val="000000"/>
                <w:sz w:val="24"/>
                <w:szCs w:val="24"/>
              </w:rPr>
            </w:pPr>
            <w:r w:rsidRPr="0063095A">
              <w:rPr>
                <w:rFonts w:ascii="Calibri" w:eastAsia="Times New Roman" w:hAnsi="Calibri" w:cs="Times New Roman"/>
                <w:color w:val="000000"/>
                <w:sz w:val="24"/>
                <w:szCs w:val="24"/>
              </w:rPr>
              <w:t>47.6</w:t>
            </w:r>
          </w:p>
        </w:tc>
        <w:tc>
          <w:tcPr>
            <w:tcW w:w="1350" w:type="dxa"/>
            <w:tcBorders>
              <w:top w:val="nil"/>
              <w:left w:val="single" w:sz="4" w:space="0" w:color="auto"/>
              <w:bottom w:val="nil"/>
              <w:right w:val="single" w:sz="4" w:space="0" w:color="auto"/>
            </w:tcBorders>
            <w:shd w:val="clear" w:color="auto" w:fill="auto"/>
            <w:noWrap/>
            <w:vAlign w:val="bottom"/>
          </w:tcPr>
          <w:p w:rsidR="00492D62" w:rsidRPr="0063095A" w:rsidRDefault="00492D62" w:rsidP="00492D62">
            <w:pPr>
              <w:spacing w:after="0" w:line="240" w:lineRule="auto"/>
              <w:jc w:val="right"/>
              <w:rPr>
                <w:rFonts w:ascii="Calibri" w:eastAsia="Times New Roman" w:hAnsi="Calibri" w:cs="Times New Roman"/>
                <w:color w:val="000000"/>
                <w:sz w:val="24"/>
                <w:szCs w:val="24"/>
              </w:rPr>
            </w:pPr>
            <w:r w:rsidRPr="0063095A">
              <w:rPr>
                <w:rFonts w:ascii="Calibri" w:eastAsia="Times New Roman" w:hAnsi="Calibri" w:cs="Times New Roman"/>
                <w:color w:val="000000"/>
                <w:sz w:val="24"/>
                <w:szCs w:val="24"/>
              </w:rPr>
              <w:t>-21.2</w:t>
            </w:r>
          </w:p>
        </w:tc>
      </w:tr>
      <w:tr w:rsidR="00492D62" w:rsidRPr="0063095A" w:rsidTr="00492D62">
        <w:trPr>
          <w:trHeight w:val="333"/>
        </w:trPr>
        <w:tc>
          <w:tcPr>
            <w:tcW w:w="3235" w:type="dxa"/>
            <w:tcBorders>
              <w:top w:val="nil"/>
              <w:left w:val="single" w:sz="4" w:space="0" w:color="auto"/>
              <w:bottom w:val="single" w:sz="4" w:space="0" w:color="auto"/>
              <w:right w:val="single" w:sz="4" w:space="0" w:color="auto"/>
            </w:tcBorders>
            <w:shd w:val="clear" w:color="auto" w:fill="auto"/>
            <w:noWrap/>
            <w:vAlign w:val="bottom"/>
          </w:tcPr>
          <w:p w:rsidR="00492D62" w:rsidRPr="0063095A" w:rsidRDefault="00492D62" w:rsidP="00492D62">
            <w:pPr>
              <w:spacing w:after="0" w:line="240" w:lineRule="auto"/>
              <w:ind w:hanging="18"/>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Non Metro </w:t>
            </w:r>
          </w:p>
        </w:tc>
        <w:tc>
          <w:tcPr>
            <w:tcW w:w="1440" w:type="dxa"/>
            <w:tcBorders>
              <w:top w:val="nil"/>
              <w:left w:val="nil"/>
              <w:bottom w:val="single" w:sz="4" w:space="0" w:color="auto"/>
              <w:right w:val="nil"/>
            </w:tcBorders>
            <w:shd w:val="clear" w:color="auto" w:fill="auto"/>
            <w:noWrap/>
            <w:vAlign w:val="bottom"/>
          </w:tcPr>
          <w:p w:rsidR="00492D62" w:rsidRPr="0063095A" w:rsidRDefault="00492D62" w:rsidP="00492D62">
            <w:pPr>
              <w:spacing w:after="0" w:line="240" w:lineRule="auto"/>
              <w:ind w:hanging="18"/>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54.9</w:t>
            </w:r>
          </w:p>
        </w:tc>
        <w:tc>
          <w:tcPr>
            <w:tcW w:w="1445" w:type="dxa"/>
            <w:tcBorders>
              <w:top w:val="nil"/>
              <w:left w:val="single" w:sz="4" w:space="0" w:color="auto"/>
              <w:bottom w:val="single" w:sz="4" w:space="0" w:color="auto"/>
              <w:right w:val="single" w:sz="4" w:space="0" w:color="auto"/>
            </w:tcBorders>
            <w:shd w:val="clear" w:color="auto" w:fill="auto"/>
            <w:noWrap/>
            <w:vAlign w:val="bottom"/>
          </w:tcPr>
          <w:p w:rsidR="00492D62" w:rsidRPr="0063095A" w:rsidRDefault="00492D62" w:rsidP="00492D62">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-8.7</w:t>
            </w:r>
          </w:p>
        </w:tc>
        <w:tc>
          <w:tcPr>
            <w:tcW w:w="1440" w:type="dxa"/>
            <w:tcBorders>
              <w:top w:val="nil"/>
              <w:left w:val="nil"/>
              <w:bottom w:val="single" w:sz="4" w:space="0" w:color="auto"/>
              <w:right w:val="nil"/>
            </w:tcBorders>
            <w:shd w:val="clear" w:color="auto" w:fill="auto"/>
            <w:noWrap/>
            <w:vAlign w:val="bottom"/>
          </w:tcPr>
          <w:p w:rsidR="00492D62" w:rsidRPr="0063095A" w:rsidRDefault="00492D62" w:rsidP="00492D62">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53.3</w:t>
            </w:r>
          </w:p>
        </w:tc>
        <w:tc>
          <w:tcPr>
            <w:tcW w:w="1350" w:type="dxa"/>
            <w:tcBorders>
              <w:top w:val="nil"/>
              <w:left w:val="single" w:sz="4" w:space="0" w:color="auto"/>
              <w:bottom w:val="single" w:sz="4" w:space="0" w:color="auto"/>
              <w:right w:val="single" w:sz="4" w:space="0" w:color="auto"/>
            </w:tcBorders>
            <w:shd w:val="clear" w:color="auto" w:fill="auto"/>
            <w:noWrap/>
            <w:vAlign w:val="bottom"/>
          </w:tcPr>
          <w:p w:rsidR="00492D62" w:rsidRPr="0063095A" w:rsidRDefault="00492D62" w:rsidP="00492D62">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-12.5</w:t>
            </w:r>
          </w:p>
        </w:tc>
      </w:tr>
    </w:tbl>
    <w:p w:rsidR="004C553F" w:rsidRPr="006A3C17" w:rsidRDefault="006B5DB6" w:rsidP="006A3C17">
      <w:pPr>
        <w:spacing w:after="0" w:line="264" w:lineRule="auto"/>
        <w:rPr>
          <w:sz w:val="20"/>
          <w:szCs w:val="20"/>
        </w:rPr>
      </w:pPr>
      <w:r>
        <w:rPr>
          <w:sz w:val="20"/>
          <w:szCs w:val="20"/>
        </w:rPr>
        <w:t xml:space="preserve">    </w:t>
      </w:r>
      <w:r w:rsidR="006A3C17">
        <w:rPr>
          <w:sz w:val="20"/>
          <w:szCs w:val="20"/>
        </w:rPr>
        <w:t>Source:  Source Strategies, Inc.</w:t>
      </w:r>
    </w:p>
    <w:p w:rsidR="00C43F18" w:rsidRDefault="00C43F18" w:rsidP="00A7320F">
      <w:pPr>
        <w:spacing w:after="0" w:line="264" w:lineRule="auto"/>
      </w:pPr>
    </w:p>
    <w:p w:rsidR="00C43F18" w:rsidRDefault="0072451B" w:rsidP="0017300E">
      <w:pPr>
        <w:spacing w:after="240" w:line="264" w:lineRule="auto"/>
        <w:rPr>
          <w:b/>
          <w:sz w:val="26"/>
          <w:szCs w:val="26"/>
        </w:rPr>
      </w:pPr>
      <w:r w:rsidRPr="0072451B">
        <w:rPr>
          <w:b/>
          <w:sz w:val="26"/>
          <w:szCs w:val="26"/>
        </w:rPr>
        <w:lastRenderedPageBreak/>
        <w:t xml:space="preserve">Waco </w:t>
      </w:r>
      <w:r w:rsidR="006A159D">
        <w:rPr>
          <w:b/>
          <w:sz w:val="26"/>
          <w:szCs w:val="26"/>
        </w:rPr>
        <w:t xml:space="preserve">Annual </w:t>
      </w:r>
      <w:r w:rsidRPr="0072451B">
        <w:rPr>
          <w:b/>
          <w:sz w:val="26"/>
          <w:szCs w:val="26"/>
        </w:rPr>
        <w:t xml:space="preserve">Growth in Real GDP </w:t>
      </w:r>
    </w:p>
    <w:p w:rsidR="009671D9" w:rsidRDefault="005818BF" w:rsidP="005818BF">
      <w:pPr>
        <w:spacing w:after="0" w:line="264" w:lineRule="auto"/>
        <w:rPr>
          <w:sz w:val="24"/>
          <w:szCs w:val="24"/>
        </w:rPr>
      </w:pPr>
      <w:r>
        <w:rPr>
          <w:sz w:val="24"/>
          <w:szCs w:val="24"/>
        </w:rPr>
        <w:tab/>
        <w:t>Although the U.S. Department of Labor provides monthly estimates of wage and salary employment that are used to monitor more up-to-date industry performance, the U.S. Department of Commerce recently released its 2015 measure of annual real GDP among U.S. Metropolitan Areas</w:t>
      </w:r>
      <w:r w:rsidR="0037753A">
        <w:rPr>
          <w:sz w:val="24"/>
          <w:szCs w:val="24"/>
        </w:rPr>
        <w:t xml:space="preserve">.  </w:t>
      </w:r>
      <w:r>
        <w:rPr>
          <w:sz w:val="24"/>
          <w:szCs w:val="24"/>
        </w:rPr>
        <w:t xml:space="preserve">  </w:t>
      </w:r>
      <w:r w:rsidR="009671D9">
        <w:rPr>
          <w:sz w:val="24"/>
          <w:szCs w:val="24"/>
        </w:rPr>
        <w:t>Table 6 compares the annual percentage change in chain-weighted real GDP in 2014 and 2015 for the U.S. and Waco Metro Area economies.</w:t>
      </w:r>
    </w:p>
    <w:p w:rsidR="005818BF" w:rsidRPr="009671D9" w:rsidRDefault="009671D9" w:rsidP="005818BF">
      <w:pPr>
        <w:spacing w:after="0" w:line="264" w:lineRule="auto"/>
        <w:rPr>
          <w:sz w:val="16"/>
          <w:szCs w:val="16"/>
        </w:rPr>
      </w:pPr>
      <w:r>
        <w:rPr>
          <w:sz w:val="24"/>
          <w:szCs w:val="24"/>
        </w:rPr>
        <w:t xml:space="preserve"> </w:t>
      </w:r>
    </w:p>
    <w:p w:rsidR="005818BF" w:rsidRDefault="006A159D" w:rsidP="009671D9">
      <w:pPr>
        <w:spacing w:after="0" w:line="240" w:lineRule="auto"/>
        <w:jc w:val="center"/>
        <w:rPr>
          <w:b/>
          <w:sz w:val="24"/>
          <w:szCs w:val="24"/>
        </w:rPr>
      </w:pPr>
      <w:r w:rsidRPr="006A159D">
        <w:rPr>
          <w:b/>
          <w:sz w:val="24"/>
          <w:szCs w:val="24"/>
        </w:rPr>
        <w:t>Table 6</w:t>
      </w:r>
    </w:p>
    <w:p w:rsidR="009671D9" w:rsidRDefault="009671D9" w:rsidP="009671D9">
      <w:pPr>
        <w:spacing w:after="0" w:line="240" w:lineRule="auto"/>
        <w:jc w:val="center"/>
        <w:rPr>
          <w:b/>
          <w:sz w:val="24"/>
          <w:szCs w:val="24"/>
        </w:rPr>
      </w:pPr>
      <w:r>
        <w:rPr>
          <w:b/>
          <w:sz w:val="24"/>
          <w:szCs w:val="24"/>
        </w:rPr>
        <w:t xml:space="preserve">U.S. and Waco MSA </w:t>
      </w:r>
      <w:r w:rsidR="006A159D">
        <w:rPr>
          <w:b/>
          <w:sz w:val="24"/>
          <w:szCs w:val="24"/>
        </w:rPr>
        <w:t xml:space="preserve">Annual Percent Growth </w:t>
      </w:r>
      <w:r>
        <w:rPr>
          <w:b/>
          <w:sz w:val="24"/>
          <w:szCs w:val="24"/>
        </w:rPr>
        <w:t xml:space="preserve">in Change Weighted </w:t>
      </w:r>
    </w:p>
    <w:p w:rsidR="009671D9" w:rsidRDefault="009671D9" w:rsidP="009671D9">
      <w:pPr>
        <w:spacing w:after="0" w:line="240" w:lineRule="auto"/>
        <w:jc w:val="center"/>
        <w:rPr>
          <w:b/>
          <w:sz w:val="24"/>
          <w:szCs w:val="24"/>
        </w:rPr>
      </w:pPr>
      <w:r>
        <w:rPr>
          <w:b/>
          <w:sz w:val="24"/>
          <w:szCs w:val="24"/>
        </w:rPr>
        <w:t>Real GDP by Industry in 2014 and 2015</w:t>
      </w:r>
    </w:p>
    <w:p w:rsidR="006A159D" w:rsidRPr="009671D9" w:rsidRDefault="009671D9" w:rsidP="009671D9">
      <w:pPr>
        <w:spacing w:after="120" w:line="240" w:lineRule="auto"/>
        <w:jc w:val="center"/>
        <w:rPr>
          <w:b/>
          <w:sz w:val="6"/>
          <w:szCs w:val="6"/>
        </w:rPr>
      </w:pPr>
      <w:r>
        <w:rPr>
          <w:b/>
          <w:sz w:val="24"/>
          <w:szCs w:val="24"/>
        </w:rPr>
        <w:t xml:space="preserve"> </w:t>
      </w:r>
    </w:p>
    <w:tbl>
      <w:tblPr>
        <w:tblW w:w="9085" w:type="dxa"/>
        <w:tblInd w:w="85" w:type="dxa"/>
        <w:tblLook w:val="04A0" w:firstRow="1" w:lastRow="0" w:firstColumn="1" w:lastColumn="0" w:noHBand="0" w:noVBand="1"/>
      </w:tblPr>
      <w:tblGrid>
        <w:gridCol w:w="3820"/>
        <w:gridCol w:w="1395"/>
        <w:gridCol w:w="1350"/>
        <w:gridCol w:w="1260"/>
        <w:gridCol w:w="1260"/>
      </w:tblGrid>
      <w:tr w:rsidR="006A159D" w:rsidRPr="006A159D" w:rsidTr="00244D70">
        <w:trPr>
          <w:trHeight w:val="345"/>
        </w:trPr>
        <w:tc>
          <w:tcPr>
            <w:tcW w:w="3820" w:type="dxa"/>
            <w:tcBorders>
              <w:top w:val="single" w:sz="4" w:space="0" w:color="auto"/>
              <w:left w:val="single" w:sz="4" w:space="0" w:color="auto"/>
              <w:bottom w:val="nil"/>
              <w:right w:val="nil"/>
            </w:tcBorders>
            <w:shd w:val="clear" w:color="auto" w:fill="auto"/>
            <w:noWrap/>
            <w:vAlign w:val="bottom"/>
            <w:hideMark/>
          </w:tcPr>
          <w:p w:rsidR="006A159D" w:rsidRPr="006A159D" w:rsidRDefault="006A159D" w:rsidP="006A159D">
            <w:pPr>
              <w:spacing w:after="0" w:line="240" w:lineRule="auto"/>
              <w:rPr>
                <w:rFonts w:ascii="Calibri" w:eastAsia="Times New Roman" w:hAnsi="Calibri" w:cs="Arial"/>
              </w:rPr>
            </w:pPr>
            <w:r w:rsidRPr="006A159D">
              <w:rPr>
                <w:rFonts w:ascii="Calibri" w:eastAsia="Times New Roman" w:hAnsi="Calibri" w:cs="Arial"/>
              </w:rPr>
              <w:t> </w:t>
            </w:r>
          </w:p>
        </w:tc>
        <w:tc>
          <w:tcPr>
            <w:tcW w:w="1395" w:type="dxa"/>
            <w:tcBorders>
              <w:top w:val="single" w:sz="4" w:space="0" w:color="auto"/>
              <w:left w:val="single" w:sz="4" w:space="0" w:color="auto"/>
              <w:bottom w:val="nil"/>
              <w:right w:val="nil"/>
            </w:tcBorders>
            <w:shd w:val="clear" w:color="auto" w:fill="auto"/>
            <w:noWrap/>
            <w:vAlign w:val="bottom"/>
            <w:hideMark/>
          </w:tcPr>
          <w:p w:rsidR="006A159D" w:rsidRPr="006A159D" w:rsidRDefault="006A159D" w:rsidP="006A159D">
            <w:pPr>
              <w:spacing w:after="0" w:line="240" w:lineRule="auto"/>
              <w:jc w:val="center"/>
              <w:rPr>
                <w:rFonts w:ascii="Calibri" w:eastAsia="Times New Roman" w:hAnsi="Calibri" w:cs="Arial"/>
                <w:b/>
              </w:rPr>
            </w:pPr>
            <w:r w:rsidRPr="006A159D">
              <w:rPr>
                <w:rFonts w:ascii="Calibri" w:eastAsia="Times New Roman" w:hAnsi="Calibri" w:cs="Arial"/>
                <w:b/>
              </w:rPr>
              <w:t>U.S.</w:t>
            </w:r>
          </w:p>
        </w:tc>
        <w:tc>
          <w:tcPr>
            <w:tcW w:w="1350" w:type="dxa"/>
            <w:tcBorders>
              <w:top w:val="single" w:sz="4" w:space="0" w:color="auto"/>
              <w:left w:val="nil"/>
              <w:bottom w:val="nil"/>
              <w:right w:val="single" w:sz="4" w:space="0" w:color="auto"/>
            </w:tcBorders>
            <w:shd w:val="clear" w:color="auto" w:fill="auto"/>
            <w:noWrap/>
            <w:vAlign w:val="bottom"/>
            <w:hideMark/>
          </w:tcPr>
          <w:p w:rsidR="006A159D" w:rsidRPr="006A159D" w:rsidRDefault="006A159D" w:rsidP="006A159D">
            <w:pPr>
              <w:spacing w:after="0" w:line="240" w:lineRule="auto"/>
              <w:jc w:val="center"/>
              <w:rPr>
                <w:rFonts w:ascii="Calibri" w:eastAsia="Times New Roman" w:hAnsi="Calibri" w:cs="Arial"/>
                <w:b/>
              </w:rPr>
            </w:pPr>
            <w:r w:rsidRPr="006A159D">
              <w:rPr>
                <w:rFonts w:ascii="Calibri" w:eastAsia="Times New Roman" w:hAnsi="Calibri" w:cs="Arial"/>
                <w:b/>
              </w:rPr>
              <w:t>Waco</w:t>
            </w:r>
          </w:p>
        </w:tc>
        <w:tc>
          <w:tcPr>
            <w:tcW w:w="1260" w:type="dxa"/>
            <w:tcBorders>
              <w:top w:val="single" w:sz="4" w:space="0" w:color="auto"/>
              <w:left w:val="nil"/>
              <w:bottom w:val="nil"/>
              <w:right w:val="nil"/>
            </w:tcBorders>
            <w:shd w:val="clear" w:color="auto" w:fill="auto"/>
            <w:noWrap/>
            <w:vAlign w:val="bottom"/>
            <w:hideMark/>
          </w:tcPr>
          <w:p w:rsidR="006A159D" w:rsidRPr="006A159D" w:rsidRDefault="006A159D" w:rsidP="006A159D">
            <w:pPr>
              <w:spacing w:after="0" w:line="240" w:lineRule="auto"/>
              <w:jc w:val="center"/>
              <w:rPr>
                <w:rFonts w:ascii="Calibri" w:eastAsia="Times New Roman" w:hAnsi="Calibri" w:cs="Arial"/>
                <w:b/>
              </w:rPr>
            </w:pPr>
            <w:r w:rsidRPr="006A159D">
              <w:rPr>
                <w:rFonts w:ascii="Calibri" w:eastAsia="Times New Roman" w:hAnsi="Calibri" w:cs="Arial"/>
                <w:b/>
              </w:rPr>
              <w:t>U.S.</w:t>
            </w:r>
          </w:p>
        </w:tc>
        <w:tc>
          <w:tcPr>
            <w:tcW w:w="1260" w:type="dxa"/>
            <w:tcBorders>
              <w:top w:val="single" w:sz="4" w:space="0" w:color="auto"/>
              <w:left w:val="nil"/>
              <w:bottom w:val="nil"/>
              <w:right w:val="single" w:sz="4" w:space="0" w:color="auto"/>
            </w:tcBorders>
            <w:shd w:val="clear" w:color="auto" w:fill="auto"/>
            <w:noWrap/>
            <w:vAlign w:val="bottom"/>
            <w:hideMark/>
          </w:tcPr>
          <w:p w:rsidR="006A159D" w:rsidRPr="006A159D" w:rsidRDefault="006A159D" w:rsidP="006A159D">
            <w:pPr>
              <w:spacing w:after="0" w:line="240" w:lineRule="auto"/>
              <w:jc w:val="center"/>
              <w:rPr>
                <w:rFonts w:ascii="Calibri" w:eastAsia="Times New Roman" w:hAnsi="Calibri" w:cs="Arial"/>
                <w:b/>
              </w:rPr>
            </w:pPr>
            <w:r w:rsidRPr="006A159D">
              <w:rPr>
                <w:rFonts w:ascii="Calibri" w:eastAsia="Times New Roman" w:hAnsi="Calibri" w:cs="Arial"/>
                <w:b/>
              </w:rPr>
              <w:t>Waco</w:t>
            </w:r>
          </w:p>
        </w:tc>
      </w:tr>
      <w:tr w:rsidR="006A159D" w:rsidRPr="006A159D" w:rsidTr="00244D70">
        <w:trPr>
          <w:trHeight w:val="345"/>
        </w:trPr>
        <w:tc>
          <w:tcPr>
            <w:tcW w:w="3820" w:type="dxa"/>
            <w:tcBorders>
              <w:top w:val="single" w:sz="4" w:space="0" w:color="FFFFFF"/>
              <w:left w:val="single" w:sz="4" w:space="0" w:color="auto"/>
              <w:bottom w:val="single" w:sz="4" w:space="0" w:color="FFFFFF"/>
              <w:right w:val="nil"/>
            </w:tcBorders>
            <w:shd w:val="clear" w:color="808080" w:fill="003366"/>
            <w:noWrap/>
            <w:vAlign w:val="bottom"/>
            <w:hideMark/>
          </w:tcPr>
          <w:p w:rsidR="006A159D" w:rsidRPr="006A159D" w:rsidRDefault="006A159D" w:rsidP="006A159D">
            <w:pPr>
              <w:spacing w:after="0" w:line="240" w:lineRule="auto"/>
              <w:jc w:val="center"/>
              <w:rPr>
                <w:rFonts w:ascii="Calibri" w:eastAsia="Times New Roman" w:hAnsi="Calibri" w:cs="Arial"/>
                <w:b/>
                <w:bCs/>
                <w:color w:val="FFFFFF"/>
              </w:rPr>
            </w:pPr>
            <w:r w:rsidRPr="006A159D">
              <w:rPr>
                <w:rFonts w:ascii="Calibri" w:eastAsia="Times New Roman" w:hAnsi="Calibri" w:cs="Arial"/>
                <w:b/>
                <w:bCs/>
                <w:color w:val="FFFFFF"/>
              </w:rPr>
              <w:t>Industry</w:t>
            </w:r>
          </w:p>
        </w:tc>
        <w:tc>
          <w:tcPr>
            <w:tcW w:w="1395" w:type="dxa"/>
            <w:tcBorders>
              <w:top w:val="single" w:sz="4" w:space="0" w:color="FFFFFF"/>
              <w:left w:val="single" w:sz="4" w:space="0" w:color="auto"/>
              <w:bottom w:val="single" w:sz="4" w:space="0" w:color="FFFFFF"/>
              <w:right w:val="single" w:sz="4" w:space="0" w:color="FFFFFF"/>
            </w:tcBorders>
            <w:shd w:val="clear" w:color="808080" w:fill="003366"/>
            <w:noWrap/>
            <w:vAlign w:val="bottom"/>
            <w:hideMark/>
          </w:tcPr>
          <w:p w:rsidR="006A159D" w:rsidRPr="006A159D" w:rsidRDefault="00244D70" w:rsidP="006A159D">
            <w:pPr>
              <w:spacing w:after="0" w:line="240" w:lineRule="auto"/>
              <w:jc w:val="center"/>
              <w:rPr>
                <w:rFonts w:ascii="Calibri" w:eastAsia="Times New Roman" w:hAnsi="Calibri" w:cs="Arial"/>
                <w:b/>
                <w:bCs/>
                <w:color w:val="FFFFFF"/>
              </w:rPr>
            </w:pPr>
            <w:r>
              <w:rPr>
                <w:rFonts w:ascii="Calibri" w:eastAsia="Times New Roman" w:hAnsi="Calibri" w:cs="Arial"/>
                <w:b/>
                <w:bCs/>
                <w:color w:val="FFFFFF"/>
              </w:rPr>
              <w:t>2014</w:t>
            </w:r>
          </w:p>
        </w:tc>
        <w:tc>
          <w:tcPr>
            <w:tcW w:w="1350" w:type="dxa"/>
            <w:tcBorders>
              <w:top w:val="single" w:sz="4" w:space="0" w:color="FFFFFF"/>
              <w:left w:val="nil"/>
              <w:bottom w:val="single" w:sz="4" w:space="0" w:color="FFFFFF"/>
              <w:right w:val="single" w:sz="4" w:space="0" w:color="auto"/>
            </w:tcBorders>
            <w:shd w:val="clear" w:color="808080" w:fill="003366"/>
            <w:noWrap/>
            <w:vAlign w:val="bottom"/>
            <w:hideMark/>
          </w:tcPr>
          <w:p w:rsidR="006A159D" w:rsidRPr="006A159D" w:rsidRDefault="00244D70" w:rsidP="006A159D">
            <w:pPr>
              <w:spacing w:after="0" w:line="240" w:lineRule="auto"/>
              <w:jc w:val="center"/>
              <w:rPr>
                <w:rFonts w:ascii="Calibri" w:eastAsia="Times New Roman" w:hAnsi="Calibri" w:cs="Arial"/>
                <w:b/>
                <w:bCs/>
                <w:color w:val="FFFFFF"/>
              </w:rPr>
            </w:pPr>
            <w:r>
              <w:rPr>
                <w:rFonts w:ascii="Calibri" w:eastAsia="Times New Roman" w:hAnsi="Calibri" w:cs="Arial"/>
                <w:b/>
                <w:bCs/>
                <w:color w:val="FFFFFF"/>
              </w:rPr>
              <w:t>2014</w:t>
            </w:r>
          </w:p>
        </w:tc>
        <w:tc>
          <w:tcPr>
            <w:tcW w:w="1260" w:type="dxa"/>
            <w:tcBorders>
              <w:top w:val="single" w:sz="4" w:space="0" w:color="FFFFFF"/>
              <w:left w:val="nil"/>
              <w:bottom w:val="single" w:sz="4" w:space="0" w:color="FFFFFF"/>
              <w:right w:val="single" w:sz="4" w:space="0" w:color="FFFFFF"/>
            </w:tcBorders>
            <w:shd w:val="clear" w:color="808080" w:fill="003366"/>
            <w:noWrap/>
            <w:vAlign w:val="bottom"/>
            <w:hideMark/>
          </w:tcPr>
          <w:p w:rsidR="006A159D" w:rsidRPr="006A159D" w:rsidRDefault="00244D70" w:rsidP="006A159D">
            <w:pPr>
              <w:spacing w:after="0" w:line="240" w:lineRule="auto"/>
              <w:jc w:val="center"/>
              <w:rPr>
                <w:rFonts w:ascii="Calibri" w:eastAsia="Times New Roman" w:hAnsi="Calibri" w:cs="Arial"/>
                <w:b/>
                <w:bCs/>
                <w:color w:val="FFFFFF"/>
              </w:rPr>
            </w:pPr>
            <w:r>
              <w:rPr>
                <w:rFonts w:ascii="Calibri" w:eastAsia="Times New Roman" w:hAnsi="Calibri" w:cs="Arial"/>
                <w:b/>
                <w:bCs/>
                <w:color w:val="FFFFFF"/>
              </w:rPr>
              <w:t>2015</w:t>
            </w:r>
          </w:p>
        </w:tc>
        <w:tc>
          <w:tcPr>
            <w:tcW w:w="1260" w:type="dxa"/>
            <w:tcBorders>
              <w:top w:val="single" w:sz="4" w:space="0" w:color="FFFFFF"/>
              <w:left w:val="nil"/>
              <w:bottom w:val="single" w:sz="4" w:space="0" w:color="FFFFFF"/>
              <w:right w:val="single" w:sz="4" w:space="0" w:color="auto"/>
            </w:tcBorders>
            <w:shd w:val="clear" w:color="808080" w:fill="003366"/>
            <w:noWrap/>
            <w:vAlign w:val="bottom"/>
            <w:hideMark/>
          </w:tcPr>
          <w:p w:rsidR="006A159D" w:rsidRPr="006A159D" w:rsidRDefault="00244D70" w:rsidP="006A159D">
            <w:pPr>
              <w:spacing w:after="0" w:line="240" w:lineRule="auto"/>
              <w:jc w:val="center"/>
              <w:rPr>
                <w:rFonts w:ascii="Calibri" w:eastAsia="Times New Roman" w:hAnsi="Calibri" w:cs="Arial"/>
                <w:b/>
                <w:bCs/>
                <w:color w:val="FFFFFF"/>
              </w:rPr>
            </w:pPr>
            <w:r>
              <w:rPr>
                <w:rFonts w:ascii="Calibri" w:eastAsia="Times New Roman" w:hAnsi="Calibri" w:cs="Arial"/>
                <w:b/>
                <w:bCs/>
                <w:color w:val="FFFFFF"/>
              </w:rPr>
              <w:t>2015</w:t>
            </w:r>
          </w:p>
        </w:tc>
      </w:tr>
      <w:tr w:rsidR="006A159D" w:rsidRPr="006A159D" w:rsidTr="00244D70">
        <w:trPr>
          <w:trHeight w:val="345"/>
        </w:trPr>
        <w:tc>
          <w:tcPr>
            <w:tcW w:w="3820" w:type="dxa"/>
            <w:tcBorders>
              <w:top w:val="nil"/>
              <w:left w:val="single" w:sz="4" w:space="0" w:color="auto"/>
              <w:bottom w:val="nil"/>
              <w:right w:val="nil"/>
            </w:tcBorders>
            <w:shd w:val="clear" w:color="auto" w:fill="auto"/>
            <w:noWrap/>
            <w:vAlign w:val="bottom"/>
            <w:hideMark/>
          </w:tcPr>
          <w:p w:rsidR="006A159D" w:rsidRPr="006A159D" w:rsidRDefault="006A159D" w:rsidP="006A159D">
            <w:pPr>
              <w:spacing w:after="0" w:line="240" w:lineRule="auto"/>
              <w:rPr>
                <w:rFonts w:ascii="Calibri" w:eastAsia="Times New Roman" w:hAnsi="Calibri" w:cs="Arial"/>
              </w:rPr>
            </w:pPr>
            <w:r w:rsidRPr="006A159D">
              <w:rPr>
                <w:rFonts w:ascii="Calibri" w:eastAsia="Times New Roman" w:hAnsi="Calibri" w:cs="Arial"/>
              </w:rPr>
              <w:t>All industry total</w:t>
            </w:r>
          </w:p>
        </w:tc>
        <w:tc>
          <w:tcPr>
            <w:tcW w:w="1395" w:type="dxa"/>
            <w:tcBorders>
              <w:top w:val="nil"/>
              <w:left w:val="single" w:sz="4" w:space="0" w:color="auto"/>
              <w:bottom w:val="nil"/>
              <w:right w:val="nil"/>
            </w:tcBorders>
            <w:shd w:val="clear" w:color="auto" w:fill="auto"/>
            <w:noWrap/>
            <w:vAlign w:val="bottom"/>
            <w:hideMark/>
          </w:tcPr>
          <w:p w:rsidR="006A159D" w:rsidRPr="006A159D" w:rsidRDefault="006A159D" w:rsidP="006A159D">
            <w:pPr>
              <w:spacing w:after="0" w:line="240" w:lineRule="auto"/>
              <w:jc w:val="right"/>
              <w:rPr>
                <w:rFonts w:ascii="Calibri" w:eastAsia="Times New Roman" w:hAnsi="Calibri" w:cs="Arial"/>
                <w:sz w:val="24"/>
                <w:szCs w:val="24"/>
              </w:rPr>
            </w:pPr>
            <w:r w:rsidRPr="006A159D">
              <w:rPr>
                <w:rFonts w:ascii="Calibri" w:eastAsia="Times New Roman" w:hAnsi="Calibri" w:cs="Arial"/>
                <w:sz w:val="24"/>
                <w:szCs w:val="24"/>
              </w:rPr>
              <w:t>2.3</w:t>
            </w:r>
          </w:p>
        </w:tc>
        <w:tc>
          <w:tcPr>
            <w:tcW w:w="1350" w:type="dxa"/>
            <w:tcBorders>
              <w:top w:val="nil"/>
              <w:left w:val="nil"/>
              <w:bottom w:val="nil"/>
              <w:right w:val="single" w:sz="4" w:space="0" w:color="auto"/>
            </w:tcBorders>
            <w:shd w:val="clear" w:color="auto" w:fill="auto"/>
            <w:noWrap/>
            <w:vAlign w:val="bottom"/>
            <w:hideMark/>
          </w:tcPr>
          <w:p w:rsidR="006A159D" w:rsidRPr="006A159D" w:rsidRDefault="006A159D" w:rsidP="006A159D">
            <w:pPr>
              <w:spacing w:after="0" w:line="240" w:lineRule="auto"/>
              <w:jc w:val="right"/>
              <w:rPr>
                <w:rFonts w:ascii="Calibri" w:eastAsia="Times New Roman" w:hAnsi="Calibri" w:cs="Arial"/>
                <w:sz w:val="24"/>
                <w:szCs w:val="24"/>
              </w:rPr>
            </w:pPr>
            <w:r w:rsidRPr="006A159D">
              <w:rPr>
                <w:rFonts w:ascii="Calibri" w:eastAsia="Times New Roman" w:hAnsi="Calibri" w:cs="Arial"/>
                <w:sz w:val="24"/>
                <w:szCs w:val="24"/>
              </w:rPr>
              <w:t>2.3</w:t>
            </w:r>
          </w:p>
        </w:tc>
        <w:tc>
          <w:tcPr>
            <w:tcW w:w="1260" w:type="dxa"/>
            <w:tcBorders>
              <w:top w:val="nil"/>
              <w:left w:val="nil"/>
              <w:bottom w:val="nil"/>
              <w:right w:val="nil"/>
            </w:tcBorders>
            <w:shd w:val="clear" w:color="auto" w:fill="auto"/>
            <w:noWrap/>
            <w:vAlign w:val="bottom"/>
            <w:hideMark/>
          </w:tcPr>
          <w:p w:rsidR="006A159D" w:rsidRPr="006A159D" w:rsidRDefault="006A159D" w:rsidP="006A159D">
            <w:pPr>
              <w:spacing w:after="0" w:line="240" w:lineRule="auto"/>
              <w:jc w:val="right"/>
              <w:rPr>
                <w:rFonts w:ascii="Calibri" w:eastAsia="Times New Roman" w:hAnsi="Calibri" w:cs="Arial"/>
                <w:sz w:val="24"/>
                <w:szCs w:val="24"/>
              </w:rPr>
            </w:pPr>
            <w:r w:rsidRPr="006A159D">
              <w:rPr>
                <w:rFonts w:ascii="Calibri" w:eastAsia="Times New Roman" w:hAnsi="Calibri" w:cs="Arial"/>
                <w:sz w:val="24"/>
                <w:szCs w:val="24"/>
              </w:rPr>
              <w:t>2.5</w:t>
            </w:r>
          </w:p>
        </w:tc>
        <w:tc>
          <w:tcPr>
            <w:tcW w:w="1260" w:type="dxa"/>
            <w:tcBorders>
              <w:top w:val="nil"/>
              <w:left w:val="nil"/>
              <w:bottom w:val="nil"/>
              <w:right w:val="single" w:sz="4" w:space="0" w:color="auto"/>
            </w:tcBorders>
            <w:shd w:val="clear" w:color="auto" w:fill="auto"/>
            <w:noWrap/>
            <w:vAlign w:val="bottom"/>
            <w:hideMark/>
          </w:tcPr>
          <w:p w:rsidR="006A159D" w:rsidRPr="006A159D" w:rsidRDefault="006A159D" w:rsidP="006A159D">
            <w:pPr>
              <w:spacing w:after="0" w:line="240" w:lineRule="auto"/>
              <w:jc w:val="right"/>
              <w:rPr>
                <w:rFonts w:ascii="Calibri" w:eastAsia="Times New Roman" w:hAnsi="Calibri" w:cs="Arial"/>
                <w:sz w:val="24"/>
                <w:szCs w:val="24"/>
              </w:rPr>
            </w:pPr>
            <w:r w:rsidRPr="006A159D">
              <w:rPr>
                <w:rFonts w:ascii="Calibri" w:eastAsia="Times New Roman" w:hAnsi="Calibri" w:cs="Arial"/>
                <w:sz w:val="24"/>
                <w:szCs w:val="24"/>
              </w:rPr>
              <w:t>3.0</w:t>
            </w:r>
          </w:p>
        </w:tc>
      </w:tr>
      <w:tr w:rsidR="006A159D" w:rsidRPr="006A159D" w:rsidTr="00244D70">
        <w:trPr>
          <w:trHeight w:val="345"/>
        </w:trPr>
        <w:tc>
          <w:tcPr>
            <w:tcW w:w="3820" w:type="dxa"/>
            <w:tcBorders>
              <w:top w:val="nil"/>
              <w:left w:val="single" w:sz="4" w:space="0" w:color="auto"/>
              <w:bottom w:val="nil"/>
              <w:right w:val="nil"/>
            </w:tcBorders>
            <w:shd w:val="clear" w:color="auto" w:fill="auto"/>
            <w:noWrap/>
            <w:vAlign w:val="bottom"/>
            <w:hideMark/>
          </w:tcPr>
          <w:p w:rsidR="006A159D" w:rsidRPr="006A159D" w:rsidRDefault="006A159D" w:rsidP="006A159D">
            <w:pPr>
              <w:spacing w:after="0" w:line="240" w:lineRule="auto"/>
              <w:rPr>
                <w:rFonts w:ascii="Calibri" w:eastAsia="Times New Roman" w:hAnsi="Calibri" w:cs="Arial"/>
              </w:rPr>
            </w:pPr>
            <w:r w:rsidRPr="006A159D">
              <w:rPr>
                <w:rFonts w:ascii="Calibri" w:eastAsia="Times New Roman" w:hAnsi="Calibri" w:cs="Arial"/>
              </w:rPr>
              <w:t xml:space="preserve">  Private industries</w:t>
            </w:r>
          </w:p>
        </w:tc>
        <w:tc>
          <w:tcPr>
            <w:tcW w:w="1395" w:type="dxa"/>
            <w:tcBorders>
              <w:top w:val="nil"/>
              <w:left w:val="single" w:sz="4" w:space="0" w:color="auto"/>
              <w:bottom w:val="nil"/>
              <w:right w:val="nil"/>
            </w:tcBorders>
            <w:shd w:val="clear" w:color="auto" w:fill="auto"/>
            <w:noWrap/>
            <w:vAlign w:val="bottom"/>
            <w:hideMark/>
          </w:tcPr>
          <w:p w:rsidR="006A159D" w:rsidRPr="006A159D" w:rsidRDefault="006A159D" w:rsidP="006A159D">
            <w:pPr>
              <w:spacing w:after="0" w:line="240" w:lineRule="auto"/>
              <w:jc w:val="right"/>
              <w:rPr>
                <w:rFonts w:ascii="Calibri" w:eastAsia="Times New Roman" w:hAnsi="Calibri" w:cs="Arial"/>
                <w:sz w:val="24"/>
                <w:szCs w:val="24"/>
              </w:rPr>
            </w:pPr>
            <w:r w:rsidRPr="006A159D">
              <w:rPr>
                <w:rFonts w:ascii="Calibri" w:eastAsia="Times New Roman" w:hAnsi="Calibri" w:cs="Arial"/>
                <w:sz w:val="24"/>
                <w:szCs w:val="24"/>
              </w:rPr>
              <w:t>2.6</w:t>
            </w:r>
          </w:p>
        </w:tc>
        <w:tc>
          <w:tcPr>
            <w:tcW w:w="1350" w:type="dxa"/>
            <w:tcBorders>
              <w:top w:val="nil"/>
              <w:left w:val="nil"/>
              <w:bottom w:val="nil"/>
              <w:right w:val="single" w:sz="4" w:space="0" w:color="auto"/>
            </w:tcBorders>
            <w:shd w:val="clear" w:color="auto" w:fill="auto"/>
            <w:noWrap/>
            <w:vAlign w:val="bottom"/>
            <w:hideMark/>
          </w:tcPr>
          <w:p w:rsidR="006A159D" w:rsidRPr="006A159D" w:rsidRDefault="006A159D" w:rsidP="006A159D">
            <w:pPr>
              <w:spacing w:after="0" w:line="240" w:lineRule="auto"/>
              <w:jc w:val="right"/>
              <w:rPr>
                <w:rFonts w:ascii="Calibri" w:eastAsia="Times New Roman" w:hAnsi="Calibri" w:cs="Arial"/>
                <w:sz w:val="24"/>
                <w:szCs w:val="24"/>
              </w:rPr>
            </w:pPr>
            <w:r w:rsidRPr="006A159D">
              <w:rPr>
                <w:rFonts w:ascii="Calibri" w:eastAsia="Times New Roman" w:hAnsi="Calibri" w:cs="Arial"/>
                <w:sz w:val="24"/>
                <w:szCs w:val="24"/>
              </w:rPr>
              <w:t>2.7</w:t>
            </w:r>
          </w:p>
        </w:tc>
        <w:tc>
          <w:tcPr>
            <w:tcW w:w="1260" w:type="dxa"/>
            <w:tcBorders>
              <w:top w:val="nil"/>
              <w:left w:val="nil"/>
              <w:bottom w:val="nil"/>
              <w:right w:val="nil"/>
            </w:tcBorders>
            <w:shd w:val="clear" w:color="auto" w:fill="auto"/>
            <w:noWrap/>
            <w:vAlign w:val="bottom"/>
            <w:hideMark/>
          </w:tcPr>
          <w:p w:rsidR="006A159D" w:rsidRPr="006A159D" w:rsidRDefault="006A159D" w:rsidP="006A159D">
            <w:pPr>
              <w:spacing w:after="0" w:line="240" w:lineRule="auto"/>
              <w:jc w:val="right"/>
              <w:rPr>
                <w:rFonts w:ascii="Calibri" w:eastAsia="Times New Roman" w:hAnsi="Calibri" w:cs="Arial"/>
                <w:sz w:val="24"/>
                <w:szCs w:val="24"/>
              </w:rPr>
            </w:pPr>
            <w:r w:rsidRPr="006A159D">
              <w:rPr>
                <w:rFonts w:ascii="Calibri" w:eastAsia="Times New Roman" w:hAnsi="Calibri" w:cs="Arial"/>
                <w:sz w:val="24"/>
                <w:szCs w:val="24"/>
              </w:rPr>
              <w:t>2.9</w:t>
            </w:r>
          </w:p>
        </w:tc>
        <w:tc>
          <w:tcPr>
            <w:tcW w:w="1260" w:type="dxa"/>
            <w:tcBorders>
              <w:top w:val="nil"/>
              <w:left w:val="nil"/>
              <w:bottom w:val="nil"/>
              <w:right w:val="single" w:sz="4" w:space="0" w:color="auto"/>
            </w:tcBorders>
            <w:shd w:val="clear" w:color="auto" w:fill="auto"/>
            <w:noWrap/>
            <w:vAlign w:val="bottom"/>
            <w:hideMark/>
          </w:tcPr>
          <w:p w:rsidR="006A159D" w:rsidRPr="006A159D" w:rsidRDefault="006A159D" w:rsidP="006A159D">
            <w:pPr>
              <w:spacing w:after="0" w:line="240" w:lineRule="auto"/>
              <w:jc w:val="right"/>
              <w:rPr>
                <w:rFonts w:ascii="Calibri" w:eastAsia="Times New Roman" w:hAnsi="Calibri" w:cs="Arial"/>
                <w:sz w:val="24"/>
                <w:szCs w:val="24"/>
              </w:rPr>
            </w:pPr>
            <w:r w:rsidRPr="006A159D">
              <w:rPr>
                <w:rFonts w:ascii="Calibri" w:eastAsia="Times New Roman" w:hAnsi="Calibri" w:cs="Arial"/>
                <w:sz w:val="24"/>
                <w:szCs w:val="24"/>
              </w:rPr>
              <w:t>3.3</w:t>
            </w:r>
          </w:p>
        </w:tc>
      </w:tr>
      <w:tr w:rsidR="006A159D" w:rsidRPr="006A159D" w:rsidTr="00244D70">
        <w:trPr>
          <w:trHeight w:val="345"/>
        </w:trPr>
        <w:tc>
          <w:tcPr>
            <w:tcW w:w="3820" w:type="dxa"/>
            <w:tcBorders>
              <w:top w:val="nil"/>
              <w:left w:val="single" w:sz="4" w:space="0" w:color="auto"/>
              <w:bottom w:val="nil"/>
              <w:right w:val="nil"/>
            </w:tcBorders>
            <w:shd w:val="clear" w:color="auto" w:fill="auto"/>
            <w:noWrap/>
            <w:vAlign w:val="bottom"/>
            <w:hideMark/>
          </w:tcPr>
          <w:p w:rsidR="006A159D" w:rsidRPr="006A159D" w:rsidRDefault="006A159D" w:rsidP="006A159D">
            <w:pPr>
              <w:spacing w:after="0" w:line="240" w:lineRule="auto"/>
              <w:rPr>
                <w:rFonts w:ascii="Calibri" w:eastAsia="Times New Roman" w:hAnsi="Calibri" w:cs="Arial"/>
              </w:rPr>
            </w:pPr>
            <w:r w:rsidRPr="006A159D">
              <w:rPr>
                <w:rFonts w:ascii="Calibri" w:eastAsia="Times New Roman" w:hAnsi="Calibri" w:cs="Arial"/>
              </w:rPr>
              <w:t xml:space="preserve">    Construction</w:t>
            </w:r>
          </w:p>
        </w:tc>
        <w:tc>
          <w:tcPr>
            <w:tcW w:w="1395" w:type="dxa"/>
            <w:tcBorders>
              <w:top w:val="nil"/>
              <w:left w:val="single" w:sz="4" w:space="0" w:color="auto"/>
              <w:bottom w:val="nil"/>
              <w:right w:val="nil"/>
            </w:tcBorders>
            <w:shd w:val="clear" w:color="auto" w:fill="auto"/>
            <w:noWrap/>
            <w:vAlign w:val="bottom"/>
            <w:hideMark/>
          </w:tcPr>
          <w:p w:rsidR="006A159D" w:rsidRPr="006A159D" w:rsidRDefault="006A159D" w:rsidP="006A159D">
            <w:pPr>
              <w:spacing w:after="0" w:line="240" w:lineRule="auto"/>
              <w:jc w:val="right"/>
              <w:rPr>
                <w:rFonts w:ascii="Calibri" w:eastAsia="Times New Roman" w:hAnsi="Calibri" w:cs="Arial"/>
                <w:sz w:val="24"/>
                <w:szCs w:val="24"/>
              </w:rPr>
            </w:pPr>
            <w:r w:rsidRPr="006A159D">
              <w:rPr>
                <w:rFonts w:ascii="Calibri" w:eastAsia="Times New Roman" w:hAnsi="Calibri" w:cs="Arial"/>
                <w:sz w:val="24"/>
                <w:szCs w:val="24"/>
              </w:rPr>
              <w:t>1.0</w:t>
            </w:r>
          </w:p>
        </w:tc>
        <w:tc>
          <w:tcPr>
            <w:tcW w:w="1350" w:type="dxa"/>
            <w:tcBorders>
              <w:top w:val="nil"/>
              <w:left w:val="nil"/>
              <w:bottom w:val="nil"/>
              <w:right w:val="single" w:sz="4" w:space="0" w:color="auto"/>
            </w:tcBorders>
            <w:shd w:val="clear" w:color="auto" w:fill="auto"/>
            <w:noWrap/>
            <w:vAlign w:val="bottom"/>
            <w:hideMark/>
          </w:tcPr>
          <w:p w:rsidR="006A159D" w:rsidRPr="006A159D" w:rsidRDefault="006A159D" w:rsidP="006A159D">
            <w:pPr>
              <w:spacing w:after="0" w:line="240" w:lineRule="auto"/>
              <w:jc w:val="right"/>
              <w:rPr>
                <w:rFonts w:ascii="Calibri" w:eastAsia="Times New Roman" w:hAnsi="Calibri" w:cs="Arial"/>
                <w:sz w:val="24"/>
                <w:szCs w:val="24"/>
              </w:rPr>
            </w:pPr>
            <w:r w:rsidRPr="006A159D">
              <w:rPr>
                <w:rFonts w:ascii="Calibri" w:eastAsia="Times New Roman" w:hAnsi="Calibri" w:cs="Arial"/>
                <w:sz w:val="24"/>
                <w:szCs w:val="24"/>
              </w:rPr>
              <w:t>-2.5</w:t>
            </w:r>
          </w:p>
        </w:tc>
        <w:tc>
          <w:tcPr>
            <w:tcW w:w="1260" w:type="dxa"/>
            <w:tcBorders>
              <w:top w:val="nil"/>
              <w:left w:val="nil"/>
              <w:bottom w:val="nil"/>
              <w:right w:val="nil"/>
            </w:tcBorders>
            <w:shd w:val="clear" w:color="auto" w:fill="auto"/>
            <w:noWrap/>
            <w:vAlign w:val="bottom"/>
            <w:hideMark/>
          </w:tcPr>
          <w:p w:rsidR="006A159D" w:rsidRPr="006A159D" w:rsidRDefault="006A159D" w:rsidP="006A159D">
            <w:pPr>
              <w:spacing w:after="0" w:line="240" w:lineRule="auto"/>
              <w:jc w:val="right"/>
              <w:rPr>
                <w:rFonts w:ascii="Calibri" w:eastAsia="Times New Roman" w:hAnsi="Calibri" w:cs="Arial"/>
                <w:sz w:val="24"/>
                <w:szCs w:val="24"/>
              </w:rPr>
            </w:pPr>
            <w:r w:rsidRPr="006A159D">
              <w:rPr>
                <w:rFonts w:ascii="Calibri" w:eastAsia="Times New Roman" w:hAnsi="Calibri" w:cs="Arial"/>
                <w:sz w:val="24"/>
                <w:szCs w:val="24"/>
              </w:rPr>
              <w:t>5.5</w:t>
            </w:r>
          </w:p>
        </w:tc>
        <w:tc>
          <w:tcPr>
            <w:tcW w:w="1260" w:type="dxa"/>
            <w:tcBorders>
              <w:top w:val="nil"/>
              <w:left w:val="nil"/>
              <w:bottom w:val="nil"/>
              <w:right w:val="single" w:sz="4" w:space="0" w:color="auto"/>
            </w:tcBorders>
            <w:shd w:val="clear" w:color="auto" w:fill="auto"/>
            <w:noWrap/>
            <w:vAlign w:val="bottom"/>
            <w:hideMark/>
          </w:tcPr>
          <w:p w:rsidR="006A159D" w:rsidRPr="006A159D" w:rsidRDefault="006A159D" w:rsidP="006A159D">
            <w:pPr>
              <w:spacing w:after="0" w:line="240" w:lineRule="auto"/>
              <w:jc w:val="right"/>
              <w:rPr>
                <w:rFonts w:ascii="Calibri" w:eastAsia="Times New Roman" w:hAnsi="Calibri" w:cs="Arial"/>
                <w:sz w:val="24"/>
                <w:szCs w:val="24"/>
              </w:rPr>
            </w:pPr>
            <w:r w:rsidRPr="006A159D">
              <w:rPr>
                <w:rFonts w:ascii="Calibri" w:eastAsia="Times New Roman" w:hAnsi="Calibri" w:cs="Arial"/>
                <w:sz w:val="24"/>
                <w:szCs w:val="24"/>
              </w:rPr>
              <w:t>7.6</w:t>
            </w:r>
          </w:p>
        </w:tc>
      </w:tr>
      <w:tr w:rsidR="006A159D" w:rsidRPr="006A159D" w:rsidTr="00244D70">
        <w:trPr>
          <w:trHeight w:val="345"/>
        </w:trPr>
        <w:tc>
          <w:tcPr>
            <w:tcW w:w="3820" w:type="dxa"/>
            <w:tcBorders>
              <w:top w:val="nil"/>
              <w:left w:val="single" w:sz="4" w:space="0" w:color="auto"/>
              <w:bottom w:val="nil"/>
              <w:right w:val="nil"/>
            </w:tcBorders>
            <w:shd w:val="clear" w:color="auto" w:fill="auto"/>
            <w:noWrap/>
            <w:vAlign w:val="bottom"/>
            <w:hideMark/>
          </w:tcPr>
          <w:p w:rsidR="006A159D" w:rsidRPr="006A159D" w:rsidRDefault="006A159D" w:rsidP="006A159D">
            <w:pPr>
              <w:spacing w:after="0" w:line="240" w:lineRule="auto"/>
              <w:rPr>
                <w:rFonts w:ascii="Calibri" w:eastAsia="Times New Roman" w:hAnsi="Calibri" w:cs="Arial"/>
              </w:rPr>
            </w:pPr>
            <w:r w:rsidRPr="006A159D">
              <w:rPr>
                <w:rFonts w:ascii="Calibri" w:eastAsia="Times New Roman" w:hAnsi="Calibri" w:cs="Arial"/>
              </w:rPr>
              <w:t xml:space="preserve">    Manufacturing</w:t>
            </w:r>
          </w:p>
        </w:tc>
        <w:tc>
          <w:tcPr>
            <w:tcW w:w="1395" w:type="dxa"/>
            <w:tcBorders>
              <w:top w:val="nil"/>
              <w:left w:val="single" w:sz="4" w:space="0" w:color="auto"/>
              <w:bottom w:val="nil"/>
              <w:right w:val="nil"/>
            </w:tcBorders>
            <w:shd w:val="clear" w:color="auto" w:fill="auto"/>
            <w:noWrap/>
            <w:vAlign w:val="bottom"/>
            <w:hideMark/>
          </w:tcPr>
          <w:p w:rsidR="006A159D" w:rsidRPr="006A159D" w:rsidRDefault="006A159D" w:rsidP="006A159D">
            <w:pPr>
              <w:spacing w:after="0" w:line="240" w:lineRule="auto"/>
              <w:jc w:val="right"/>
              <w:rPr>
                <w:rFonts w:ascii="Calibri" w:eastAsia="Times New Roman" w:hAnsi="Calibri" w:cs="Arial"/>
                <w:sz w:val="24"/>
                <w:szCs w:val="24"/>
              </w:rPr>
            </w:pPr>
            <w:r w:rsidRPr="006A159D">
              <w:rPr>
                <w:rFonts w:ascii="Calibri" w:eastAsia="Times New Roman" w:hAnsi="Calibri" w:cs="Arial"/>
                <w:sz w:val="24"/>
                <w:szCs w:val="24"/>
              </w:rPr>
              <w:t>1.7</w:t>
            </w:r>
          </w:p>
        </w:tc>
        <w:tc>
          <w:tcPr>
            <w:tcW w:w="1350" w:type="dxa"/>
            <w:tcBorders>
              <w:top w:val="nil"/>
              <w:left w:val="nil"/>
              <w:bottom w:val="nil"/>
              <w:right w:val="single" w:sz="4" w:space="0" w:color="auto"/>
            </w:tcBorders>
            <w:shd w:val="clear" w:color="auto" w:fill="auto"/>
            <w:noWrap/>
            <w:vAlign w:val="bottom"/>
            <w:hideMark/>
          </w:tcPr>
          <w:p w:rsidR="006A159D" w:rsidRPr="006A159D" w:rsidRDefault="006A159D" w:rsidP="006A159D">
            <w:pPr>
              <w:spacing w:after="0" w:line="240" w:lineRule="auto"/>
              <w:jc w:val="right"/>
              <w:rPr>
                <w:rFonts w:ascii="Calibri" w:eastAsia="Times New Roman" w:hAnsi="Calibri" w:cs="Arial"/>
                <w:sz w:val="24"/>
                <w:szCs w:val="24"/>
              </w:rPr>
            </w:pPr>
            <w:r w:rsidRPr="006A159D">
              <w:rPr>
                <w:rFonts w:ascii="Calibri" w:eastAsia="Times New Roman" w:hAnsi="Calibri" w:cs="Arial"/>
                <w:sz w:val="24"/>
                <w:szCs w:val="24"/>
              </w:rPr>
              <w:t>-3.5</w:t>
            </w:r>
          </w:p>
        </w:tc>
        <w:tc>
          <w:tcPr>
            <w:tcW w:w="1260" w:type="dxa"/>
            <w:tcBorders>
              <w:top w:val="nil"/>
              <w:left w:val="nil"/>
              <w:bottom w:val="nil"/>
              <w:right w:val="nil"/>
            </w:tcBorders>
            <w:shd w:val="clear" w:color="auto" w:fill="auto"/>
            <w:noWrap/>
            <w:vAlign w:val="bottom"/>
            <w:hideMark/>
          </w:tcPr>
          <w:p w:rsidR="006A159D" w:rsidRPr="006A159D" w:rsidRDefault="006A159D" w:rsidP="006A159D">
            <w:pPr>
              <w:spacing w:after="0" w:line="240" w:lineRule="auto"/>
              <w:jc w:val="right"/>
              <w:rPr>
                <w:rFonts w:ascii="Calibri" w:eastAsia="Times New Roman" w:hAnsi="Calibri" w:cs="Arial"/>
                <w:sz w:val="24"/>
                <w:szCs w:val="24"/>
              </w:rPr>
            </w:pPr>
            <w:r w:rsidRPr="006A159D">
              <w:rPr>
                <w:rFonts w:ascii="Calibri" w:eastAsia="Times New Roman" w:hAnsi="Calibri" w:cs="Arial"/>
                <w:sz w:val="24"/>
                <w:szCs w:val="24"/>
              </w:rPr>
              <w:t>1.6</w:t>
            </w:r>
          </w:p>
        </w:tc>
        <w:tc>
          <w:tcPr>
            <w:tcW w:w="1260" w:type="dxa"/>
            <w:tcBorders>
              <w:top w:val="nil"/>
              <w:left w:val="nil"/>
              <w:bottom w:val="nil"/>
              <w:right w:val="single" w:sz="4" w:space="0" w:color="auto"/>
            </w:tcBorders>
            <w:shd w:val="clear" w:color="auto" w:fill="auto"/>
            <w:noWrap/>
            <w:vAlign w:val="bottom"/>
            <w:hideMark/>
          </w:tcPr>
          <w:p w:rsidR="006A159D" w:rsidRPr="006A159D" w:rsidRDefault="006A159D" w:rsidP="006A159D">
            <w:pPr>
              <w:spacing w:after="0" w:line="240" w:lineRule="auto"/>
              <w:jc w:val="right"/>
              <w:rPr>
                <w:rFonts w:ascii="Calibri" w:eastAsia="Times New Roman" w:hAnsi="Calibri" w:cs="Arial"/>
                <w:sz w:val="24"/>
                <w:szCs w:val="24"/>
              </w:rPr>
            </w:pPr>
            <w:r w:rsidRPr="006A159D">
              <w:rPr>
                <w:rFonts w:ascii="Calibri" w:eastAsia="Times New Roman" w:hAnsi="Calibri" w:cs="Arial"/>
                <w:sz w:val="24"/>
                <w:szCs w:val="24"/>
              </w:rPr>
              <w:t>4.6</w:t>
            </w:r>
          </w:p>
        </w:tc>
      </w:tr>
      <w:tr w:rsidR="006A159D" w:rsidRPr="006A159D" w:rsidTr="00244D70">
        <w:trPr>
          <w:trHeight w:val="345"/>
        </w:trPr>
        <w:tc>
          <w:tcPr>
            <w:tcW w:w="3820" w:type="dxa"/>
            <w:tcBorders>
              <w:top w:val="nil"/>
              <w:left w:val="single" w:sz="4" w:space="0" w:color="auto"/>
              <w:bottom w:val="nil"/>
              <w:right w:val="nil"/>
            </w:tcBorders>
            <w:shd w:val="clear" w:color="auto" w:fill="auto"/>
            <w:noWrap/>
            <w:vAlign w:val="bottom"/>
            <w:hideMark/>
          </w:tcPr>
          <w:p w:rsidR="006A159D" w:rsidRPr="006A159D" w:rsidRDefault="006A159D" w:rsidP="006A159D">
            <w:pPr>
              <w:spacing w:after="0" w:line="240" w:lineRule="auto"/>
              <w:rPr>
                <w:rFonts w:ascii="Calibri" w:eastAsia="Times New Roman" w:hAnsi="Calibri" w:cs="Arial"/>
              </w:rPr>
            </w:pPr>
            <w:r w:rsidRPr="006A159D">
              <w:rPr>
                <w:rFonts w:ascii="Calibri" w:eastAsia="Times New Roman" w:hAnsi="Calibri" w:cs="Arial"/>
              </w:rPr>
              <w:t xml:space="preserve">      Durable goods manufacturing</w:t>
            </w:r>
          </w:p>
        </w:tc>
        <w:tc>
          <w:tcPr>
            <w:tcW w:w="1395" w:type="dxa"/>
            <w:tcBorders>
              <w:top w:val="nil"/>
              <w:left w:val="single" w:sz="4" w:space="0" w:color="auto"/>
              <w:bottom w:val="nil"/>
              <w:right w:val="nil"/>
            </w:tcBorders>
            <w:shd w:val="clear" w:color="auto" w:fill="auto"/>
            <w:noWrap/>
            <w:vAlign w:val="bottom"/>
            <w:hideMark/>
          </w:tcPr>
          <w:p w:rsidR="006A159D" w:rsidRPr="006A159D" w:rsidRDefault="006A159D" w:rsidP="006A159D">
            <w:pPr>
              <w:spacing w:after="0" w:line="240" w:lineRule="auto"/>
              <w:jc w:val="right"/>
              <w:rPr>
                <w:rFonts w:ascii="Calibri" w:eastAsia="Times New Roman" w:hAnsi="Calibri" w:cs="Arial"/>
                <w:sz w:val="24"/>
                <w:szCs w:val="24"/>
              </w:rPr>
            </w:pPr>
            <w:r w:rsidRPr="006A159D">
              <w:rPr>
                <w:rFonts w:ascii="Calibri" w:eastAsia="Times New Roman" w:hAnsi="Calibri" w:cs="Arial"/>
                <w:sz w:val="24"/>
                <w:szCs w:val="24"/>
              </w:rPr>
              <w:t>1.6</w:t>
            </w:r>
          </w:p>
        </w:tc>
        <w:tc>
          <w:tcPr>
            <w:tcW w:w="1350" w:type="dxa"/>
            <w:tcBorders>
              <w:top w:val="nil"/>
              <w:left w:val="nil"/>
              <w:bottom w:val="nil"/>
              <w:right w:val="single" w:sz="4" w:space="0" w:color="auto"/>
            </w:tcBorders>
            <w:shd w:val="clear" w:color="auto" w:fill="auto"/>
            <w:noWrap/>
            <w:vAlign w:val="bottom"/>
            <w:hideMark/>
          </w:tcPr>
          <w:p w:rsidR="006A159D" w:rsidRPr="006A159D" w:rsidRDefault="006A159D" w:rsidP="006A159D">
            <w:pPr>
              <w:spacing w:after="0" w:line="240" w:lineRule="auto"/>
              <w:jc w:val="right"/>
              <w:rPr>
                <w:rFonts w:ascii="Calibri" w:eastAsia="Times New Roman" w:hAnsi="Calibri" w:cs="Arial"/>
                <w:sz w:val="24"/>
                <w:szCs w:val="24"/>
              </w:rPr>
            </w:pPr>
            <w:r w:rsidRPr="006A159D">
              <w:rPr>
                <w:rFonts w:ascii="Calibri" w:eastAsia="Times New Roman" w:hAnsi="Calibri" w:cs="Arial"/>
                <w:sz w:val="24"/>
                <w:szCs w:val="24"/>
              </w:rPr>
              <w:t>-5.9</w:t>
            </w:r>
          </w:p>
        </w:tc>
        <w:tc>
          <w:tcPr>
            <w:tcW w:w="1260" w:type="dxa"/>
            <w:tcBorders>
              <w:top w:val="nil"/>
              <w:left w:val="nil"/>
              <w:bottom w:val="nil"/>
              <w:right w:val="nil"/>
            </w:tcBorders>
            <w:shd w:val="clear" w:color="auto" w:fill="auto"/>
            <w:noWrap/>
            <w:vAlign w:val="bottom"/>
            <w:hideMark/>
          </w:tcPr>
          <w:p w:rsidR="006A159D" w:rsidRPr="006A159D" w:rsidRDefault="006A159D" w:rsidP="006A159D">
            <w:pPr>
              <w:spacing w:after="0" w:line="240" w:lineRule="auto"/>
              <w:jc w:val="right"/>
              <w:rPr>
                <w:rFonts w:ascii="Calibri" w:eastAsia="Times New Roman" w:hAnsi="Calibri" w:cs="Arial"/>
                <w:sz w:val="24"/>
                <w:szCs w:val="24"/>
              </w:rPr>
            </w:pPr>
            <w:r w:rsidRPr="006A159D">
              <w:rPr>
                <w:rFonts w:ascii="Calibri" w:eastAsia="Times New Roman" w:hAnsi="Calibri" w:cs="Arial"/>
                <w:sz w:val="24"/>
                <w:szCs w:val="24"/>
              </w:rPr>
              <w:t>1.0</w:t>
            </w:r>
          </w:p>
        </w:tc>
        <w:tc>
          <w:tcPr>
            <w:tcW w:w="1260" w:type="dxa"/>
            <w:tcBorders>
              <w:top w:val="nil"/>
              <w:left w:val="nil"/>
              <w:bottom w:val="nil"/>
              <w:right w:val="single" w:sz="4" w:space="0" w:color="auto"/>
            </w:tcBorders>
            <w:shd w:val="clear" w:color="auto" w:fill="auto"/>
            <w:noWrap/>
            <w:vAlign w:val="bottom"/>
            <w:hideMark/>
          </w:tcPr>
          <w:p w:rsidR="006A159D" w:rsidRPr="006A159D" w:rsidRDefault="006A159D" w:rsidP="006A159D">
            <w:pPr>
              <w:spacing w:after="0" w:line="240" w:lineRule="auto"/>
              <w:jc w:val="right"/>
              <w:rPr>
                <w:rFonts w:ascii="Calibri" w:eastAsia="Times New Roman" w:hAnsi="Calibri" w:cs="Arial"/>
                <w:sz w:val="24"/>
                <w:szCs w:val="24"/>
              </w:rPr>
            </w:pPr>
            <w:r w:rsidRPr="006A159D">
              <w:rPr>
                <w:rFonts w:ascii="Calibri" w:eastAsia="Times New Roman" w:hAnsi="Calibri" w:cs="Arial"/>
                <w:sz w:val="24"/>
                <w:szCs w:val="24"/>
              </w:rPr>
              <w:t>3.6</w:t>
            </w:r>
          </w:p>
        </w:tc>
      </w:tr>
      <w:tr w:rsidR="006A159D" w:rsidRPr="006A159D" w:rsidTr="00244D70">
        <w:trPr>
          <w:trHeight w:val="345"/>
        </w:trPr>
        <w:tc>
          <w:tcPr>
            <w:tcW w:w="3820" w:type="dxa"/>
            <w:tcBorders>
              <w:top w:val="nil"/>
              <w:left w:val="single" w:sz="4" w:space="0" w:color="auto"/>
              <w:bottom w:val="nil"/>
              <w:right w:val="nil"/>
            </w:tcBorders>
            <w:shd w:val="clear" w:color="auto" w:fill="auto"/>
            <w:noWrap/>
            <w:vAlign w:val="bottom"/>
            <w:hideMark/>
          </w:tcPr>
          <w:p w:rsidR="006A159D" w:rsidRPr="006A159D" w:rsidRDefault="006A159D" w:rsidP="006A159D">
            <w:pPr>
              <w:spacing w:after="0" w:line="240" w:lineRule="auto"/>
              <w:rPr>
                <w:rFonts w:ascii="Calibri" w:eastAsia="Times New Roman" w:hAnsi="Calibri" w:cs="Arial"/>
              </w:rPr>
            </w:pPr>
            <w:r w:rsidRPr="006A159D">
              <w:rPr>
                <w:rFonts w:ascii="Calibri" w:eastAsia="Times New Roman" w:hAnsi="Calibri" w:cs="Arial"/>
              </w:rPr>
              <w:t xml:space="preserve">      Nondurable goods manufacturing</w:t>
            </w:r>
          </w:p>
        </w:tc>
        <w:tc>
          <w:tcPr>
            <w:tcW w:w="1395" w:type="dxa"/>
            <w:tcBorders>
              <w:top w:val="nil"/>
              <w:left w:val="single" w:sz="4" w:space="0" w:color="auto"/>
              <w:bottom w:val="nil"/>
              <w:right w:val="nil"/>
            </w:tcBorders>
            <w:shd w:val="clear" w:color="auto" w:fill="auto"/>
            <w:noWrap/>
            <w:vAlign w:val="bottom"/>
            <w:hideMark/>
          </w:tcPr>
          <w:p w:rsidR="006A159D" w:rsidRPr="006A159D" w:rsidRDefault="006A159D" w:rsidP="006A159D">
            <w:pPr>
              <w:spacing w:after="0" w:line="240" w:lineRule="auto"/>
              <w:jc w:val="right"/>
              <w:rPr>
                <w:rFonts w:ascii="Calibri" w:eastAsia="Times New Roman" w:hAnsi="Calibri" w:cs="Arial"/>
                <w:sz w:val="24"/>
                <w:szCs w:val="24"/>
              </w:rPr>
            </w:pPr>
            <w:r w:rsidRPr="006A159D">
              <w:rPr>
                <w:rFonts w:ascii="Calibri" w:eastAsia="Times New Roman" w:hAnsi="Calibri" w:cs="Arial"/>
                <w:sz w:val="24"/>
                <w:szCs w:val="24"/>
              </w:rPr>
              <w:t>1.7</w:t>
            </w:r>
          </w:p>
        </w:tc>
        <w:tc>
          <w:tcPr>
            <w:tcW w:w="1350" w:type="dxa"/>
            <w:tcBorders>
              <w:top w:val="nil"/>
              <w:left w:val="nil"/>
              <w:bottom w:val="nil"/>
              <w:right w:val="single" w:sz="4" w:space="0" w:color="auto"/>
            </w:tcBorders>
            <w:shd w:val="clear" w:color="auto" w:fill="auto"/>
            <w:noWrap/>
            <w:vAlign w:val="bottom"/>
            <w:hideMark/>
          </w:tcPr>
          <w:p w:rsidR="006A159D" w:rsidRPr="006A159D" w:rsidRDefault="006A159D" w:rsidP="006A159D">
            <w:pPr>
              <w:spacing w:after="0" w:line="240" w:lineRule="auto"/>
              <w:jc w:val="right"/>
              <w:rPr>
                <w:rFonts w:ascii="Calibri" w:eastAsia="Times New Roman" w:hAnsi="Calibri" w:cs="Arial"/>
                <w:sz w:val="24"/>
                <w:szCs w:val="24"/>
              </w:rPr>
            </w:pPr>
            <w:r w:rsidRPr="006A159D">
              <w:rPr>
                <w:rFonts w:ascii="Calibri" w:eastAsia="Times New Roman" w:hAnsi="Calibri" w:cs="Arial"/>
                <w:sz w:val="24"/>
                <w:szCs w:val="24"/>
              </w:rPr>
              <w:t>0.0</w:t>
            </w:r>
          </w:p>
        </w:tc>
        <w:tc>
          <w:tcPr>
            <w:tcW w:w="1260" w:type="dxa"/>
            <w:tcBorders>
              <w:top w:val="nil"/>
              <w:left w:val="nil"/>
              <w:bottom w:val="nil"/>
              <w:right w:val="nil"/>
            </w:tcBorders>
            <w:shd w:val="clear" w:color="auto" w:fill="auto"/>
            <w:noWrap/>
            <w:vAlign w:val="bottom"/>
            <w:hideMark/>
          </w:tcPr>
          <w:p w:rsidR="006A159D" w:rsidRPr="006A159D" w:rsidRDefault="006A159D" w:rsidP="006A159D">
            <w:pPr>
              <w:spacing w:after="0" w:line="240" w:lineRule="auto"/>
              <w:jc w:val="right"/>
              <w:rPr>
                <w:rFonts w:ascii="Calibri" w:eastAsia="Times New Roman" w:hAnsi="Calibri" w:cs="Arial"/>
                <w:sz w:val="24"/>
                <w:szCs w:val="24"/>
              </w:rPr>
            </w:pPr>
            <w:r w:rsidRPr="006A159D">
              <w:rPr>
                <w:rFonts w:ascii="Calibri" w:eastAsia="Times New Roman" w:hAnsi="Calibri" w:cs="Arial"/>
                <w:sz w:val="24"/>
                <w:szCs w:val="24"/>
              </w:rPr>
              <w:t>2.3</w:t>
            </w:r>
          </w:p>
        </w:tc>
        <w:tc>
          <w:tcPr>
            <w:tcW w:w="1260" w:type="dxa"/>
            <w:tcBorders>
              <w:top w:val="nil"/>
              <w:left w:val="nil"/>
              <w:bottom w:val="nil"/>
              <w:right w:val="single" w:sz="4" w:space="0" w:color="auto"/>
            </w:tcBorders>
            <w:shd w:val="clear" w:color="auto" w:fill="auto"/>
            <w:noWrap/>
            <w:vAlign w:val="bottom"/>
            <w:hideMark/>
          </w:tcPr>
          <w:p w:rsidR="006A159D" w:rsidRPr="006A159D" w:rsidRDefault="006A159D" w:rsidP="006A159D">
            <w:pPr>
              <w:spacing w:after="0" w:line="240" w:lineRule="auto"/>
              <w:jc w:val="right"/>
              <w:rPr>
                <w:rFonts w:ascii="Calibri" w:eastAsia="Times New Roman" w:hAnsi="Calibri" w:cs="Arial"/>
                <w:sz w:val="24"/>
                <w:szCs w:val="24"/>
              </w:rPr>
            </w:pPr>
            <w:r w:rsidRPr="006A159D">
              <w:rPr>
                <w:rFonts w:ascii="Calibri" w:eastAsia="Times New Roman" w:hAnsi="Calibri" w:cs="Arial"/>
                <w:sz w:val="24"/>
                <w:szCs w:val="24"/>
              </w:rPr>
              <w:t>5.9</w:t>
            </w:r>
          </w:p>
        </w:tc>
      </w:tr>
      <w:tr w:rsidR="006A159D" w:rsidRPr="006A159D" w:rsidTr="00244D70">
        <w:trPr>
          <w:trHeight w:val="345"/>
        </w:trPr>
        <w:tc>
          <w:tcPr>
            <w:tcW w:w="3820" w:type="dxa"/>
            <w:tcBorders>
              <w:top w:val="nil"/>
              <w:left w:val="single" w:sz="4" w:space="0" w:color="auto"/>
              <w:bottom w:val="nil"/>
              <w:right w:val="nil"/>
            </w:tcBorders>
            <w:shd w:val="clear" w:color="auto" w:fill="auto"/>
            <w:noWrap/>
            <w:vAlign w:val="bottom"/>
            <w:hideMark/>
          </w:tcPr>
          <w:p w:rsidR="006A159D" w:rsidRPr="006A159D" w:rsidRDefault="006A159D" w:rsidP="006A159D">
            <w:pPr>
              <w:spacing w:after="0" w:line="240" w:lineRule="auto"/>
              <w:rPr>
                <w:rFonts w:ascii="Calibri" w:eastAsia="Times New Roman" w:hAnsi="Calibri" w:cs="Arial"/>
              </w:rPr>
            </w:pPr>
            <w:r w:rsidRPr="006A159D">
              <w:rPr>
                <w:rFonts w:ascii="Calibri" w:eastAsia="Times New Roman" w:hAnsi="Calibri" w:cs="Arial"/>
              </w:rPr>
              <w:t xml:space="preserve">    Wholesale trade</w:t>
            </w:r>
          </w:p>
        </w:tc>
        <w:tc>
          <w:tcPr>
            <w:tcW w:w="1395" w:type="dxa"/>
            <w:tcBorders>
              <w:top w:val="nil"/>
              <w:left w:val="single" w:sz="4" w:space="0" w:color="auto"/>
              <w:bottom w:val="nil"/>
              <w:right w:val="nil"/>
            </w:tcBorders>
            <w:shd w:val="clear" w:color="auto" w:fill="auto"/>
            <w:noWrap/>
            <w:vAlign w:val="bottom"/>
            <w:hideMark/>
          </w:tcPr>
          <w:p w:rsidR="006A159D" w:rsidRPr="006A159D" w:rsidRDefault="006A159D" w:rsidP="006A159D">
            <w:pPr>
              <w:spacing w:after="0" w:line="240" w:lineRule="auto"/>
              <w:jc w:val="right"/>
              <w:rPr>
                <w:rFonts w:ascii="Calibri" w:eastAsia="Times New Roman" w:hAnsi="Calibri" w:cs="Arial"/>
                <w:sz w:val="24"/>
                <w:szCs w:val="24"/>
              </w:rPr>
            </w:pPr>
            <w:r w:rsidRPr="006A159D">
              <w:rPr>
                <w:rFonts w:ascii="Calibri" w:eastAsia="Times New Roman" w:hAnsi="Calibri" w:cs="Arial"/>
                <w:sz w:val="24"/>
                <w:szCs w:val="24"/>
              </w:rPr>
              <w:t>3.4</w:t>
            </w:r>
          </w:p>
        </w:tc>
        <w:tc>
          <w:tcPr>
            <w:tcW w:w="1350" w:type="dxa"/>
            <w:tcBorders>
              <w:top w:val="nil"/>
              <w:left w:val="nil"/>
              <w:bottom w:val="nil"/>
              <w:right w:val="single" w:sz="4" w:space="0" w:color="auto"/>
            </w:tcBorders>
            <w:shd w:val="clear" w:color="auto" w:fill="auto"/>
            <w:noWrap/>
            <w:vAlign w:val="bottom"/>
            <w:hideMark/>
          </w:tcPr>
          <w:p w:rsidR="006A159D" w:rsidRPr="006A159D" w:rsidRDefault="006A159D" w:rsidP="006A159D">
            <w:pPr>
              <w:spacing w:after="0" w:line="240" w:lineRule="auto"/>
              <w:jc w:val="right"/>
              <w:rPr>
                <w:rFonts w:ascii="Calibri" w:eastAsia="Times New Roman" w:hAnsi="Calibri" w:cs="Arial"/>
                <w:sz w:val="24"/>
                <w:szCs w:val="24"/>
              </w:rPr>
            </w:pPr>
            <w:r w:rsidRPr="006A159D">
              <w:rPr>
                <w:rFonts w:ascii="Calibri" w:eastAsia="Times New Roman" w:hAnsi="Calibri" w:cs="Arial"/>
                <w:sz w:val="24"/>
                <w:szCs w:val="24"/>
              </w:rPr>
              <w:t>9.4</w:t>
            </w:r>
          </w:p>
        </w:tc>
        <w:tc>
          <w:tcPr>
            <w:tcW w:w="1260" w:type="dxa"/>
            <w:tcBorders>
              <w:top w:val="nil"/>
              <w:left w:val="nil"/>
              <w:bottom w:val="nil"/>
              <w:right w:val="nil"/>
            </w:tcBorders>
            <w:shd w:val="clear" w:color="auto" w:fill="auto"/>
            <w:noWrap/>
            <w:vAlign w:val="bottom"/>
            <w:hideMark/>
          </w:tcPr>
          <w:p w:rsidR="006A159D" w:rsidRPr="006A159D" w:rsidRDefault="006A159D" w:rsidP="006A159D">
            <w:pPr>
              <w:spacing w:after="0" w:line="240" w:lineRule="auto"/>
              <w:jc w:val="right"/>
              <w:rPr>
                <w:rFonts w:ascii="Calibri" w:eastAsia="Times New Roman" w:hAnsi="Calibri" w:cs="Arial"/>
                <w:sz w:val="24"/>
                <w:szCs w:val="24"/>
              </w:rPr>
            </w:pPr>
            <w:r w:rsidRPr="006A159D">
              <w:rPr>
                <w:rFonts w:ascii="Calibri" w:eastAsia="Times New Roman" w:hAnsi="Calibri" w:cs="Arial"/>
                <w:sz w:val="24"/>
                <w:szCs w:val="24"/>
              </w:rPr>
              <w:t>3.1</w:t>
            </w:r>
          </w:p>
        </w:tc>
        <w:tc>
          <w:tcPr>
            <w:tcW w:w="1260" w:type="dxa"/>
            <w:tcBorders>
              <w:top w:val="nil"/>
              <w:left w:val="nil"/>
              <w:bottom w:val="nil"/>
              <w:right w:val="single" w:sz="4" w:space="0" w:color="auto"/>
            </w:tcBorders>
            <w:shd w:val="clear" w:color="auto" w:fill="auto"/>
            <w:noWrap/>
            <w:vAlign w:val="bottom"/>
            <w:hideMark/>
          </w:tcPr>
          <w:p w:rsidR="006A159D" w:rsidRPr="006A159D" w:rsidRDefault="006A159D" w:rsidP="006A159D">
            <w:pPr>
              <w:spacing w:after="0" w:line="240" w:lineRule="auto"/>
              <w:jc w:val="right"/>
              <w:rPr>
                <w:rFonts w:ascii="Calibri" w:eastAsia="Times New Roman" w:hAnsi="Calibri" w:cs="Arial"/>
                <w:sz w:val="24"/>
                <w:szCs w:val="24"/>
              </w:rPr>
            </w:pPr>
            <w:r w:rsidRPr="006A159D">
              <w:rPr>
                <w:rFonts w:ascii="Calibri" w:eastAsia="Times New Roman" w:hAnsi="Calibri" w:cs="Arial"/>
                <w:sz w:val="24"/>
                <w:szCs w:val="24"/>
              </w:rPr>
              <w:t>2.3</w:t>
            </w:r>
          </w:p>
        </w:tc>
      </w:tr>
      <w:tr w:rsidR="006A159D" w:rsidRPr="006A159D" w:rsidTr="00244D70">
        <w:trPr>
          <w:trHeight w:val="345"/>
        </w:trPr>
        <w:tc>
          <w:tcPr>
            <w:tcW w:w="3820" w:type="dxa"/>
            <w:tcBorders>
              <w:top w:val="nil"/>
              <w:left w:val="single" w:sz="4" w:space="0" w:color="auto"/>
              <w:bottom w:val="nil"/>
              <w:right w:val="nil"/>
            </w:tcBorders>
            <w:shd w:val="clear" w:color="auto" w:fill="auto"/>
            <w:noWrap/>
            <w:vAlign w:val="bottom"/>
            <w:hideMark/>
          </w:tcPr>
          <w:p w:rsidR="006A159D" w:rsidRPr="006A159D" w:rsidRDefault="006A159D" w:rsidP="006A159D">
            <w:pPr>
              <w:spacing w:after="0" w:line="240" w:lineRule="auto"/>
              <w:rPr>
                <w:rFonts w:ascii="Calibri" w:eastAsia="Times New Roman" w:hAnsi="Calibri" w:cs="Arial"/>
              </w:rPr>
            </w:pPr>
            <w:r w:rsidRPr="006A159D">
              <w:rPr>
                <w:rFonts w:ascii="Calibri" w:eastAsia="Times New Roman" w:hAnsi="Calibri" w:cs="Arial"/>
              </w:rPr>
              <w:t xml:space="preserve">    Retail trade</w:t>
            </w:r>
          </w:p>
        </w:tc>
        <w:tc>
          <w:tcPr>
            <w:tcW w:w="1395" w:type="dxa"/>
            <w:tcBorders>
              <w:top w:val="nil"/>
              <w:left w:val="single" w:sz="4" w:space="0" w:color="auto"/>
              <w:bottom w:val="nil"/>
              <w:right w:val="nil"/>
            </w:tcBorders>
            <w:shd w:val="clear" w:color="auto" w:fill="auto"/>
            <w:noWrap/>
            <w:vAlign w:val="bottom"/>
            <w:hideMark/>
          </w:tcPr>
          <w:p w:rsidR="006A159D" w:rsidRPr="006A159D" w:rsidRDefault="006A159D" w:rsidP="006A159D">
            <w:pPr>
              <w:spacing w:after="0" w:line="240" w:lineRule="auto"/>
              <w:jc w:val="right"/>
              <w:rPr>
                <w:rFonts w:ascii="Calibri" w:eastAsia="Times New Roman" w:hAnsi="Calibri" w:cs="Arial"/>
                <w:sz w:val="24"/>
                <w:szCs w:val="24"/>
              </w:rPr>
            </w:pPr>
            <w:r w:rsidRPr="006A159D">
              <w:rPr>
                <w:rFonts w:ascii="Calibri" w:eastAsia="Times New Roman" w:hAnsi="Calibri" w:cs="Arial"/>
                <w:sz w:val="24"/>
                <w:szCs w:val="24"/>
              </w:rPr>
              <w:t>2.0</w:t>
            </w:r>
          </w:p>
        </w:tc>
        <w:tc>
          <w:tcPr>
            <w:tcW w:w="1350" w:type="dxa"/>
            <w:tcBorders>
              <w:top w:val="nil"/>
              <w:left w:val="nil"/>
              <w:bottom w:val="nil"/>
              <w:right w:val="single" w:sz="4" w:space="0" w:color="auto"/>
            </w:tcBorders>
            <w:shd w:val="clear" w:color="auto" w:fill="auto"/>
            <w:noWrap/>
            <w:vAlign w:val="bottom"/>
            <w:hideMark/>
          </w:tcPr>
          <w:p w:rsidR="006A159D" w:rsidRPr="006A159D" w:rsidRDefault="006A159D" w:rsidP="006A159D">
            <w:pPr>
              <w:spacing w:after="0" w:line="240" w:lineRule="auto"/>
              <w:jc w:val="right"/>
              <w:rPr>
                <w:rFonts w:ascii="Calibri" w:eastAsia="Times New Roman" w:hAnsi="Calibri" w:cs="Arial"/>
                <w:sz w:val="24"/>
                <w:szCs w:val="24"/>
              </w:rPr>
            </w:pPr>
            <w:r w:rsidRPr="006A159D">
              <w:rPr>
                <w:rFonts w:ascii="Calibri" w:eastAsia="Times New Roman" w:hAnsi="Calibri" w:cs="Arial"/>
                <w:sz w:val="24"/>
                <w:szCs w:val="24"/>
              </w:rPr>
              <w:t>2.1</w:t>
            </w:r>
          </w:p>
        </w:tc>
        <w:tc>
          <w:tcPr>
            <w:tcW w:w="1260" w:type="dxa"/>
            <w:tcBorders>
              <w:top w:val="nil"/>
              <w:left w:val="nil"/>
              <w:bottom w:val="nil"/>
              <w:right w:val="nil"/>
            </w:tcBorders>
            <w:shd w:val="clear" w:color="auto" w:fill="auto"/>
            <w:noWrap/>
            <w:vAlign w:val="bottom"/>
            <w:hideMark/>
          </w:tcPr>
          <w:p w:rsidR="006A159D" w:rsidRPr="006A159D" w:rsidRDefault="006A159D" w:rsidP="006A159D">
            <w:pPr>
              <w:spacing w:after="0" w:line="240" w:lineRule="auto"/>
              <w:jc w:val="right"/>
              <w:rPr>
                <w:rFonts w:ascii="Calibri" w:eastAsia="Times New Roman" w:hAnsi="Calibri" w:cs="Arial"/>
                <w:sz w:val="24"/>
                <w:szCs w:val="24"/>
              </w:rPr>
            </w:pPr>
            <w:r w:rsidRPr="006A159D">
              <w:rPr>
                <w:rFonts w:ascii="Calibri" w:eastAsia="Times New Roman" w:hAnsi="Calibri" w:cs="Arial"/>
                <w:sz w:val="24"/>
                <w:szCs w:val="24"/>
              </w:rPr>
              <w:t>3.7</w:t>
            </w:r>
          </w:p>
        </w:tc>
        <w:tc>
          <w:tcPr>
            <w:tcW w:w="1260" w:type="dxa"/>
            <w:tcBorders>
              <w:top w:val="nil"/>
              <w:left w:val="nil"/>
              <w:bottom w:val="nil"/>
              <w:right w:val="single" w:sz="4" w:space="0" w:color="auto"/>
            </w:tcBorders>
            <w:shd w:val="clear" w:color="auto" w:fill="auto"/>
            <w:noWrap/>
            <w:vAlign w:val="bottom"/>
            <w:hideMark/>
          </w:tcPr>
          <w:p w:rsidR="006A159D" w:rsidRPr="006A159D" w:rsidRDefault="006A159D" w:rsidP="006A159D">
            <w:pPr>
              <w:spacing w:after="0" w:line="240" w:lineRule="auto"/>
              <w:jc w:val="right"/>
              <w:rPr>
                <w:rFonts w:ascii="Calibri" w:eastAsia="Times New Roman" w:hAnsi="Calibri" w:cs="Arial"/>
                <w:sz w:val="24"/>
                <w:szCs w:val="24"/>
              </w:rPr>
            </w:pPr>
            <w:r w:rsidRPr="006A159D">
              <w:rPr>
                <w:rFonts w:ascii="Calibri" w:eastAsia="Times New Roman" w:hAnsi="Calibri" w:cs="Arial"/>
                <w:sz w:val="24"/>
                <w:szCs w:val="24"/>
              </w:rPr>
              <w:t>3.5</w:t>
            </w:r>
          </w:p>
        </w:tc>
      </w:tr>
      <w:tr w:rsidR="006A159D" w:rsidRPr="006A159D" w:rsidTr="00244D70">
        <w:trPr>
          <w:trHeight w:val="345"/>
        </w:trPr>
        <w:tc>
          <w:tcPr>
            <w:tcW w:w="3820" w:type="dxa"/>
            <w:tcBorders>
              <w:top w:val="nil"/>
              <w:left w:val="single" w:sz="4" w:space="0" w:color="auto"/>
              <w:bottom w:val="nil"/>
              <w:right w:val="nil"/>
            </w:tcBorders>
            <w:shd w:val="clear" w:color="auto" w:fill="auto"/>
            <w:noWrap/>
            <w:vAlign w:val="bottom"/>
            <w:hideMark/>
          </w:tcPr>
          <w:p w:rsidR="006A159D" w:rsidRPr="006A159D" w:rsidRDefault="006A159D" w:rsidP="006A159D">
            <w:pPr>
              <w:spacing w:after="0" w:line="240" w:lineRule="auto"/>
              <w:rPr>
                <w:rFonts w:ascii="Calibri" w:eastAsia="Times New Roman" w:hAnsi="Calibri" w:cs="Arial"/>
              </w:rPr>
            </w:pPr>
            <w:r w:rsidRPr="006A159D">
              <w:rPr>
                <w:rFonts w:ascii="Calibri" w:eastAsia="Times New Roman" w:hAnsi="Calibri" w:cs="Arial"/>
              </w:rPr>
              <w:t xml:space="preserve">    Finance, insurance, real estate</w:t>
            </w:r>
          </w:p>
        </w:tc>
        <w:tc>
          <w:tcPr>
            <w:tcW w:w="1395" w:type="dxa"/>
            <w:tcBorders>
              <w:top w:val="nil"/>
              <w:left w:val="single" w:sz="4" w:space="0" w:color="auto"/>
              <w:bottom w:val="nil"/>
              <w:right w:val="nil"/>
            </w:tcBorders>
            <w:shd w:val="clear" w:color="auto" w:fill="auto"/>
            <w:noWrap/>
            <w:vAlign w:val="bottom"/>
            <w:hideMark/>
          </w:tcPr>
          <w:p w:rsidR="006A159D" w:rsidRPr="006A159D" w:rsidRDefault="006A159D" w:rsidP="006A159D">
            <w:pPr>
              <w:spacing w:after="0" w:line="240" w:lineRule="auto"/>
              <w:jc w:val="right"/>
              <w:rPr>
                <w:rFonts w:ascii="Calibri" w:eastAsia="Times New Roman" w:hAnsi="Calibri" w:cs="Arial"/>
                <w:sz w:val="24"/>
                <w:szCs w:val="24"/>
              </w:rPr>
            </w:pPr>
            <w:r w:rsidRPr="006A159D">
              <w:rPr>
                <w:rFonts w:ascii="Calibri" w:eastAsia="Times New Roman" w:hAnsi="Calibri" w:cs="Arial"/>
                <w:sz w:val="24"/>
                <w:szCs w:val="24"/>
              </w:rPr>
              <w:t>2.3</w:t>
            </w:r>
          </w:p>
        </w:tc>
        <w:tc>
          <w:tcPr>
            <w:tcW w:w="1350" w:type="dxa"/>
            <w:tcBorders>
              <w:top w:val="nil"/>
              <w:left w:val="nil"/>
              <w:bottom w:val="nil"/>
              <w:right w:val="single" w:sz="4" w:space="0" w:color="auto"/>
            </w:tcBorders>
            <w:shd w:val="clear" w:color="auto" w:fill="auto"/>
            <w:noWrap/>
            <w:vAlign w:val="bottom"/>
            <w:hideMark/>
          </w:tcPr>
          <w:p w:rsidR="006A159D" w:rsidRPr="006A159D" w:rsidRDefault="006A159D" w:rsidP="006A159D">
            <w:pPr>
              <w:spacing w:after="0" w:line="240" w:lineRule="auto"/>
              <w:jc w:val="right"/>
              <w:rPr>
                <w:rFonts w:ascii="Calibri" w:eastAsia="Times New Roman" w:hAnsi="Calibri" w:cs="Arial"/>
                <w:sz w:val="24"/>
                <w:szCs w:val="24"/>
              </w:rPr>
            </w:pPr>
            <w:r w:rsidRPr="006A159D">
              <w:rPr>
                <w:rFonts w:ascii="Calibri" w:eastAsia="Times New Roman" w:hAnsi="Calibri" w:cs="Arial"/>
                <w:sz w:val="24"/>
                <w:szCs w:val="24"/>
              </w:rPr>
              <w:t>7.1</w:t>
            </w:r>
          </w:p>
        </w:tc>
        <w:tc>
          <w:tcPr>
            <w:tcW w:w="1260" w:type="dxa"/>
            <w:tcBorders>
              <w:top w:val="nil"/>
              <w:left w:val="nil"/>
              <w:bottom w:val="nil"/>
              <w:right w:val="nil"/>
            </w:tcBorders>
            <w:shd w:val="clear" w:color="auto" w:fill="auto"/>
            <w:noWrap/>
            <w:vAlign w:val="bottom"/>
            <w:hideMark/>
          </w:tcPr>
          <w:p w:rsidR="006A159D" w:rsidRPr="006A159D" w:rsidRDefault="006A159D" w:rsidP="006A159D">
            <w:pPr>
              <w:spacing w:after="0" w:line="240" w:lineRule="auto"/>
              <w:jc w:val="right"/>
              <w:rPr>
                <w:rFonts w:ascii="Calibri" w:eastAsia="Times New Roman" w:hAnsi="Calibri" w:cs="Arial"/>
                <w:sz w:val="24"/>
                <w:szCs w:val="24"/>
              </w:rPr>
            </w:pPr>
            <w:r w:rsidRPr="006A159D">
              <w:rPr>
                <w:rFonts w:ascii="Calibri" w:eastAsia="Times New Roman" w:hAnsi="Calibri" w:cs="Arial"/>
                <w:sz w:val="24"/>
                <w:szCs w:val="24"/>
              </w:rPr>
              <w:t>1.8</w:t>
            </w:r>
          </w:p>
        </w:tc>
        <w:tc>
          <w:tcPr>
            <w:tcW w:w="1260" w:type="dxa"/>
            <w:tcBorders>
              <w:top w:val="nil"/>
              <w:left w:val="nil"/>
              <w:bottom w:val="nil"/>
              <w:right w:val="single" w:sz="4" w:space="0" w:color="auto"/>
            </w:tcBorders>
            <w:shd w:val="clear" w:color="auto" w:fill="auto"/>
            <w:noWrap/>
            <w:vAlign w:val="bottom"/>
            <w:hideMark/>
          </w:tcPr>
          <w:p w:rsidR="006A159D" w:rsidRPr="006A159D" w:rsidRDefault="006A159D" w:rsidP="006A159D">
            <w:pPr>
              <w:spacing w:after="0" w:line="240" w:lineRule="auto"/>
              <w:jc w:val="right"/>
              <w:rPr>
                <w:rFonts w:ascii="Calibri" w:eastAsia="Times New Roman" w:hAnsi="Calibri" w:cs="Arial"/>
                <w:sz w:val="24"/>
                <w:szCs w:val="24"/>
              </w:rPr>
            </w:pPr>
            <w:r w:rsidRPr="006A159D">
              <w:rPr>
                <w:rFonts w:ascii="Calibri" w:eastAsia="Times New Roman" w:hAnsi="Calibri" w:cs="Arial"/>
                <w:sz w:val="24"/>
                <w:szCs w:val="24"/>
              </w:rPr>
              <w:t>-0.3</w:t>
            </w:r>
          </w:p>
        </w:tc>
      </w:tr>
      <w:tr w:rsidR="006A159D" w:rsidRPr="006A159D" w:rsidTr="00244D70">
        <w:trPr>
          <w:trHeight w:val="345"/>
        </w:trPr>
        <w:tc>
          <w:tcPr>
            <w:tcW w:w="3820" w:type="dxa"/>
            <w:tcBorders>
              <w:top w:val="nil"/>
              <w:left w:val="single" w:sz="4" w:space="0" w:color="auto"/>
              <w:bottom w:val="nil"/>
              <w:right w:val="nil"/>
            </w:tcBorders>
            <w:shd w:val="clear" w:color="auto" w:fill="auto"/>
            <w:noWrap/>
            <w:vAlign w:val="bottom"/>
            <w:hideMark/>
          </w:tcPr>
          <w:p w:rsidR="006A159D" w:rsidRPr="006A159D" w:rsidRDefault="006A159D" w:rsidP="006A159D">
            <w:pPr>
              <w:spacing w:after="0" w:line="240" w:lineRule="auto"/>
              <w:rPr>
                <w:rFonts w:ascii="Calibri" w:eastAsia="Times New Roman" w:hAnsi="Calibri" w:cs="Arial"/>
              </w:rPr>
            </w:pPr>
            <w:r w:rsidRPr="006A159D">
              <w:rPr>
                <w:rFonts w:ascii="Calibri" w:eastAsia="Times New Roman" w:hAnsi="Calibri" w:cs="Arial"/>
              </w:rPr>
              <w:t xml:space="preserve">    Professional and business services</w:t>
            </w:r>
          </w:p>
        </w:tc>
        <w:tc>
          <w:tcPr>
            <w:tcW w:w="1395" w:type="dxa"/>
            <w:tcBorders>
              <w:top w:val="nil"/>
              <w:left w:val="single" w:sz="4" w:space="0" w:color="auto"/>
              <w:bottom w:val="nil"/>
              <w:right w:val="nil"/>
            </w:tcBorders>
            <w:shd w:val="clear" w:color="auto" w:fill="auto"/>
            <w:noWrap/>
            <w:vAlign w:val="bottom"/>
            <w:hideMark/>
          </w:tcPr>
          <w:p w:rsidR="006A159D" w:rsidRPr="006A159D" w:rsidRDefault="006A159D" w:rsidP="006A159D">
            <w:pPr>
              <w:spacing w:after="0" w:line="240" w:lineRule="auto"/>
              <w:jc w:val="right"/>
              <w:rPr>
                <w:rFonts w:ascii="Calibri" w:eastAsia="Times New Roman" w:hAnsi="Calibri" w:cs="Arial"/>
                <w:sz w:val="24"/>
                <w:szCs w:val="24"/>
              </w:rPr>
            </w:pPr>
            <w:r w:rsidRPr="006A159D">
              <w:rPr>
                <w:rFonts w:ascii="Calibri" w:eastAsia="Times New Roman" w:hAnsi="Calibri" w:cs="Arial"/>
                <w:sz w:val="24"/>
                <w:szCs w:val="24"/>
              </w:rPr>
              <w:t>4.2</w:t>
            </w:r>
          </w:p>
        </w:tc>
        <w:tc>
          <w:tcPr>
            <w:tcW w:w="1350" w:type="dxa"/>
            <w:tcBorders>
              <w:top w:val="nil"/>
              <w:left w:val="nil"/>
              <w:bottom w:val="nil"/>
              <w:right w:val="single" w:sz="4" w:space="0" w:color="auto"/>
            </w:tcBorders>
            <w:shd w:val="clear" w:color="auto" w:fill="auto"/>
            <w:noWrap/>
            <w:vAlign w:val="bottom"/>
            <w:hideMark/>
          </w:tcPr>
          <w:p w:rsidR="006A159D" w:rsidRPr="006A159D" w:rsidRDefault="006A159D" w:rsidP="006A159D">
            <w:pPr>
              <w:spacing w:after="0" w:line="240" w:lineRule="auto"/>
              <w:jc w:val="right"/>
              <w:rPr>
                <w:rFonts w:ascii="Calibri" w:eastAsia="Times New Roman" w:hAnsi="Calibri" w:cs="Arial"/>
                <w:sz w:val="24"/>
                <w:szCs w:val="24"/>
              </w:rPr>
            </w:pPr>
            <w:r w:rsidRPr="006A159D">
              <w:rPr>
                <w:rFonts w:ascii="Calibri" w:eastAsia="Times New Roman" w:hAnsi="Calibri" w:cs="Arial"/>
                <w:sz w:val="24"/>
                <w:szCs w:val="24"/>
              </w:rPr>
              <w:t>12.2</w:t>
            </w:r>
          </w:p>
        </w:tc>
        <w:tc>
          <w:tcPr>
            <w:tcW w:w="1260" w:type="dxa"/>
            <w:tcBorders>
              <w:top w:val="nil"/>
              <w:left w:val="nil"/>
              <w:bottom w:val="nil"/>
              <w:right w:val="nil"/>
            </w:tcBorders>
            <w:shd w:val="clear" w:color="auto" w:fill="auto"/>
            <w:noWrap/>
            <w:vAlign w:val="bottom"/>
            <w:hideMark/>
          </w:tcPr>
          <w:p w:rsidR="006A159D" w:rsidRPr="006A159D" w:rsidRDefault="006A159D" w:rsidP="006A159D">
            <w:pPr>
              <w:spacing w:after="0" w:line="240" w:lineRule="auto"/>
              <w:jc w:val="right"/>
              <w:rPr>
                <w:rFonts w:ascii="Calibri" w:eastAsia="Times New Roman" w:hAnsi="Calibri" w:cs="Arial"/>
                <w:sz w:val="24"/>
                <w:szCs w:val="24"/>
              </w:rPr>
            </w:pPr>
            <w:r w:rsidRPr="006A159D">
              <w:rPr>
                <w:rFonts w:ascii="Calibri" w:eastAsia="Times New Roman" w:hAnsi="Calibri" w:cs="Arial"/>
                <w:sz w:val="24"/>
                <w:szCs w:val="24"/>
              </w:rPr>
              <w:t>4.8</w:t>
            </w:r>
          </w:p>
        </w:tc>
        <w:tc>
          <w:tcPr>
            <w:tcW w:w="1260" w:type="dxa"/>
            <w:tcBorders>
              <w:top w:val="nil"/>
              <w:left w:val="nil"/>
              <w:bottom w:val="nil"/>
              <w:right w:val="single" w:sz="4" w:space="0" w:color="auto"/>
            </w:tcBorders>
            <w:shd w:val="clear" w:color="auto" w:fill="auto"/>
            <w:noWrap/>
            <w:vAlign w:val="bottom"/>
            <w:hideMark/>
          </w:tcPr>
          <w:p w:rsidR="006A159D" w:rsidRPr="006A159D" w:rsidRDefault="006A159D" w:rsidP="006A159D">
            <w:pPr>
              <w:spacing w:after="0" w:line="240" w:lineRule="auto"/>
              <w:jc w:val="right"/>
              <w:rPr>
                <w:rFonts w:ascii="Calibri" w:eastAsia="Times New Roman" w:hAnsi="Calibri" w:cs="Arial"/>
                <w:sz w:val="24"/>
                <w:szCs w:val="24"/>
              </w:rPr>
            </w:pPr>
            <w:r w:rsidRPr="006A159D">
              <w:rPr>
                <w:rFonts w:ascii="Calibri" w:eastAsia="Times New Roman" w:hAnsi="Calibri" w:cs="Arial"/>
                <w:sz w:val="24"/>
                <w:szCs w:val="24"/>
              </w:rPr>
              <w:t>7.9</w:t>
            </w:r>
          </w:p>
        </w:tc>
      </w:tr>
      <w:tr w:rsidR="006A159D" w:rsidRPr="006A159D" w:rsidTr="00244D70">
        <w:trPr>
          <w:trHeight w:val="345"/>
        </w:trPr>
        <w:tc>
          <w:tcPr>
            <w:tcW w:w="3820" w:type="dxa"/>
            <w:tcBorders>
              <w:top w:val="nil"/>
              <w:left w:val="single" w:sz="4" w:space="0" w:color="auto"/>
              <w:bottom w:val="nil"/>
              <w:right w:val="nil"/>
            </w:tcBorders>
            <w:shd w:val="clear" w:color="auto" w:fill="auto"/>
            <w:noWrap/>
            <w:vAlign w:val="bottom"/>
            <w:hideMark/>
          </w:tcPr>
          <w:p w:rsidR="006A159D" w:rsidRPr="006A159D" w:rsidRDefault="006A159D" w:rsidP="006A159D">
            <w:pPr>
              <w:spacing w:after="0" w:line="240" w:lineRule="auto"/>
              <w:rPr>
                <w:rFonts w:ascii="Calibri" w:eastAsia="Times New Roman" w:hAnsi="Calibri" w:cs="Arial"/>
              </w:rPr>
            </w:pPr>
            <w:r w:rsidRPr="006A159D">
              <w:rPr>
                <w:rFonts w:ascii="Calibri" w:eastAsia="Times New Roman" w:hAnsi="Calibri" w:cs="Arial"/>
              </w:rPr>
              <w:t xml:space="preserve">      Educational services</w:t>
            </w:r>
          </w:p>
        </w:tc>
        <w:tc>
          <w:tcPr>
            <w:tcW w:w="1395" w:type="dxa"/>
            <w:tcBorders>
              <w:top w:val="nil"/>
              <w:left w:val="single" w:sz="4" w:space="0" w:color="auto"/>
              <w:bottom w:val="nil"/>
              <w:right w:val="nil"/>
            </w:tcBorders>
            <w:shd w:val="clear" w:color="auto" w:fill="auto"/>
            <w:noWrap/>
            <w:vAlign w:val="bottom"/>
            <w:hideMark/>
          </w:tcPr>
          <w:p w:rsidR="006A159D" w:rsidRPr="006A159D" w:rsidRDefault="006A159D" w:rsidP="006A159D">
            <w:pPr>
              <w:spacing w:after="0" w:line="240" w:lineRule="auto"/>
              <w:jc w:val="right"/>
              <w:rPr>
                <w:rFonts w:ascii="Calibri" w:eastAsia="Times New Roman" w:hAnsi="Calibri" w:cs="Arial"/>
                <w:sz w:val="24"/>
                <w:szCs w:val="24"/>
              </w:rPr>
            </w:pPr>
            <w:r w:rsidRPr="006A159D">
              <w:rPr>
                <w:rFonts w:ascii="Calibri" w:eastAsia="Times New Roman" w:hAnsi="Calibri" w:cs="Arial"/>
                <w:sz w:val="24"/>
                <w:szCs w:val="24"/>
              </w:rPr>
              <w:t>2.0</w:t>
            </w:r>
          </w:p>
        </w:tc>
        <w:tc>
          <w:tcPr>
            <w:tcW w:w="1350" w:type="dxa"/>
            <w:tcBorders>
              <w:top w:val="nil"/>
              <w:left w:val="nil"/>
              <w:bottom w:val="nil"/>
              <w:right w:val="single" w:sz="4" w:space="0" w:color="auto"/>
            </w:tcBorders>
            <w:shd w:val="clear" w:color="auto" w:fill="auto"/>
            <w:noWrap/>
            <w:vAlign w:val="bottom"/>
            <w:hideMark/>
          </w:tcPr>
          <w:p w:rsidR="006A159D" w:rsidRPr="006A159D" w:rsidRDefault="006A159D" w:rsidP="006A159D">
            <w:pPr>
              <w:spacing w:after="0" w:line="240" w:lineRule="auto"/>
              <w:jc w:val="right"/>
              <w:rPr>
                <w:rFonts w:ascii="Calibri" w:eastAsia="Times New Roman" w:hAnsi="Calibri" w:cs="Arial"/>
                <w:sz w:val="24"/>
                <w:szCs w:val="24"/>
              </w:rPr>
            </w:pPr>
            <w:r w:rsidRPr="006A159D">
              <w:rPr>
                <w:rFonts w:ascii="Calibri" w:eastAsia="Times New Roman" w:hAnsi="Calibri" w:cs="Arial"/>
                <w:sz w:val="24"/>
                <w:szCs w:val="24"/>
              </w:rPr>
              <w:t>5.2</w:t>
            </w:r>
          </w:p>
        </w:tc>
        <w:tc>
          <w:tcPr>
            <w:tcW w:w="1260" w:type="dxa"/>
            <w:tcBorders>
              <w:top w:val="nil"/>
              <w:left w:val="nil"/>
              <w:bottom w:val="nil"/>
              <w:right w:val="nil"/>
            </w:tcBorders>
            <w:shd w:val="clear" w:color="auto" w:fill="auto"/>
            <w:noWrap/>
            <w:vAlign w:val="bottom"/>
            <w:hideMark/>
          </w:tcPr>
          <w:p w:rsidR="006A159D" w:rsidRPr="006A159D" w:rsidRDefault="006A159D" w:rsidP="006A159D">
            <w:pPr>
              <w:spacing w:after="0" w:line="240" w:lineRule="auto"/>
              <w:jc w:val="right"/>
              <w:rPr>
                <w:rFonts w:ascii="Calibri" w:eastAsia="Times New Roman" w:hAnsi="Calibri" w:cs="Arial"/>
                <w:sz w:val="24"/>
                <w:szCs w:val="24"/>
              </w:rPr>
            </w:pPr>
            <w:r w:rsidRPr="006A159D">
              <w:rPr>
                <w:rFonts w:ascii="Calibri" w:eastAsia="Times New Roman" w:hAnsi="Calibri" w:cs="Arial"/>
                <w:sz w:val="24"/>
                <w:szCs w:val="24"/>
              </w:rPr>
              <w:t>-0.1</w:t>
            </w:r>
          </w:p>
        </w:tc>
        <w:tc>
          <w:tcPr>
            <w:tcW w:w="1260" w:type="dxa"/>
            <w:tcBorders>
              <w:top w:val="nil"/>
              <w:left w:val="nil"/>
              <w:bottom w:val="nil"/>
              <w:right w:val="single" w:sz="4" w:space="0" w:color="auto"/>
            </w:tcBorders>
            <w:shd w:val="clear" w:color="auto" w:fill="auto"/>
            <w:noWrap/>
            <w:vAlign w:val="bottom"/>
            <w:hideMark/>
          </w:tcPr>
          <w:p w:rsidR="006A159D" w:rsidRPr="006A159D" w:rsidRDefault="006A159D" w:rsidP="006A159D">
            <w:pPr>
              <w:spacing w:after="0" w:line="240" w:lineRule="auto"/>
              <w:jc w:val="right"/>
              <w:rPr>
                <w:rFonts w:ascii="Calibri" w:eastAsia="Times New Roman" w:hAnsi="Calibri" w:cs="Arial"/>
                <w:sz w:val="24"/>
                <w:szCs w:val="24"/>
              </w:rPr>
            </w:pPr>
            <w:r w:rsidRPr="006A159D">
              <w:rPr>
                <w:rFonts w:ascii="Calibri" w:eastAsia="Times New Roman" w:hAnsi="Calibri" w:cs="Arial"/>
                <w:sz w:val="24"/>
                <w:szCs w:val="24"/>
              </w:rPr>
              <w:t>0.0</w:t>
            </w:r>
          </w:p>
        </w:tc>
      </w:tr>
      <w:tr w:rsidR="006A159D" w:rsidRPr="006A159D" w:rsidTr="00244D70">
        <w:trPr>
          <w:trHeight w:val="345"/>
        </w:trPr>
        <w:tc>
          <w:tcPr>
            <w:tcW w:w="3820" w:type="dxa"/>
            <w:tcBorders>
              <w:top w:val="nil"/>
              <w:left w:val="single" w:sz="4" w:space="0" w:color="auto"/>
              <w:bottom w:val="nil"/>
              <w:right w:val="nil"/>
            </w:tcBorders>
            <w:shd w:val="clear" w:color="auto" w:fill="auto"/>
            <w:noWrap/>
            <w:vAlign w:val="bottom"/>
            <w:hideMark/>
          </w:tcPr>
          <w:p w:rsidR="006A159D" w:rsidRPr="006A159D" w:rsidRDefault="006A159D" w:rsidP="006A159D">
            <w:pPr>
              <w:spacing w:after="0" w:line="240" w:lineRule="auto"/>
              <w:rPr>
                <w:rFonts w:ascii="Calibri" w:eastAsia="Times New Roman" w:hAnsi="Calibri" w:cs="Arial"/>
              </w:rPr>
            </w:pPr>
            <w:r w:rsidRPr="006A159D">
              <w:rPr>
                <w:rFonts w:ascii="Calibri" w:eastAsia="Times New Roman" w:hAnsi="Calibri" w:cs="Arial"/>
              </w:rPr>
              <w:t xml:space="preserve">      Health care and social assistance</w:t>
            </w:r>
          </w:p>
        </w:tc>
        <w:tc>
          <w:tcPr>
            <w:tcW w:w="1395" w:type="dxa"/>
            <w:tcBorders>
              <w:top w:val="nil"/>
              <w:left w:val="single" w:sz="4" w:space="0" w:color="auto"/>
              <w:bottom w:val="nil"/>
              <w:right w:val="nil"/>
            </w:tcBorders>
            <w:shd w:val="clear" w:color="auto" w:fill="auto"/>
            <w:noWrap/>
            <w:vAlign w:val="bottom"/>
            <w:hideMark/>
          </w:tcPr>
          <w:p w:rsidR="006A159D" w:rsidRPr="006A159D" w:rsidRDefault="006A159D" w:rsidP="006A159D">
            <w:pPr>
              <w:spacing w:after="0" w:line="240" w:lineRule="auto"/>
              <w:jc w:val="right"/>
              <w:rPr>
                <w:rFonts w:ascii="Calibri" w:eastAsia="Times New Roman" w:hAnsi="Calibri" w:cs="Arial"/>
                <w:sz w:val="24"/>
                <w:szCs w:val="24"/>
              </w:rPr>
            </w:pPr>
            <w:r w:rsidRPr="006A159D">
              <w:rPr>
                <w:rFonts w:ascii="Calibri" w:eastAsia="Times New Roman" w:hAnsi="Calibri" w:cs="Arial"/>
                <w:sz w:val="24"/>
                <w:szCs w:val="24"/>
              </w:rPr>
              <w:t>2.3</w:t>
            </w:r>
          </w:p>
        </w:tc>
        <w:tc>
          <w:tcPr>
            <w:tcW w:w="1350" w:type="dxa"/>
            <w:tcBorders>
              <w:top w:val="nil"/>
              <w:left w:val="nil"/>
              <w:bottom w:val="nil"/>
              <w:right w:val="single" w:sz="4" w:space="0" w:color="auto"/>
            </w:tcBorders>
            <w:shd w:val="clear" w:color="auto" w:fill="auto"/>
            <w:noWrap/>
            <w:vAlign w:val="bottom"/>
            <w:hideMark/>
          </w:tcPr>
          <w:p w:rsidR="006A159D" w:rsidRPr="006A159D" w:rsidRDefault="006A159D" w:rsidP="006A159D">
            <w:pPr>
              <w:spacing w:after="0" w:line="240" w:lineRule="auto"/>
              <w:jc w:val="right"/>
              <w:rPr>
                <w:rFonts w:ascii="Calibri" w:eastAsia="Times New Roman" w:hAnsi="Calibri" w:cs="Arial"/>
                <w:sz w:val="24"/>
                <w:szCs w:val="24"/>
              </w:rPr>
            </w:pPr>
            <w:r w:rsidRPr="006A159D">
              <w:rPr>
                <w:rFonts w:ascii="Calibri" w:eastAsia="Times New Roman" w:hAnsi="Calibri" w:cs="Arial"/>
                <w:sz w:val="24"/>
                <w:szCs w:val="24"/>
              </w:rPr>
              <w:t>-0.6</w:t>
            </w:r>
          </w:p>
        </w:tc>
        <w:tc>
          <w:tcPr>
            <w:tcW w:w="1260" w:type="dxa"/>
            <w:tcBorders>
              <w:top w:val="nil"/>
              <w:left w:val="nil"/>
              <w:bottom w:val="nil"/>
              <w:right w:val="nil"/>
            </w:tcBorders>
            <w:shd w:val="clear" w:color="auto" w:fill="auto"/>
            <w:noWrap/>
            <w:vAlign w:val="bottom"/>
            <w:hideMark/>
          </w:tcPr>
          <w:p w:rsidR="006A159D" w:rsidRPr="006A159D" w:rsidRDefault="006A159D" w:rsidP="006A159D">
            <w:pPr>
              <w:spacing w:after="0" w:line="240" w:lineRule="auto"/>
              <w:jc w:val="right"/>
              <w:rPr>
                <w:rFonts w:ascii="Calibri" w:eastAsia="Times New Roman" w:hAnsi="Calibri" w:cs="Arial"/>
                <w:sz w:val="24"/>
                <w:szCs w:val="24"/>
              </w:rPr>
            </w:pPr>
            <w:r w:rsidRPr="006A159D">
              <w:rPr>
                <w:rFonts w:ascii="Calibri" w:eastAsia="Times New Roman" w:hAnsi="Calibri" w:cs="Arial"/>
                <w:sz w:val="24"/>
                <w:szCs w:val="24"/>
              </w:rPr>
              <w:t>3.5</w:t>
            </w:r>
          </w:p>
        </w:tc>
        <w:tc>
          <w:tcPr>
            <w:tcW w:w="1260" w:type="dxa"/>
            <w:tcBorders>
              <w:top w:val="nil"/>
              <w:left w:val="nil"/>
              <w:bottom w:val="nil"/>
              <w:right w:val="single" w:sz="4" w:space="0" w:color="auto"/>
            </w:tcBorders>
            <w:shd w:val="clear" w:color="auto" w:fill="auto"/>
            <w:noWrap/>
            <w:vAlign w:val="bottom"/>
            <w:hideMark/>
          </w:tcPr>
          <w:p w:rsidR="006A159D" w:rsidRPr="006A159D" w:rsidRDefault="006A159D" w:rsidP="006A159D">
            <w:pPr>
              <w:spacing w:after="0" w:line="240" w:lineRule="auto"/>
              <w:jc w:val="right"/>
              <w:rPr>
                <w:rFonts w:ascii="Calibri" w:eastAsia="Times New Roman" w:hAnsi="Calibri" w:cs="Arial"/>
                <w:sz w:val="24"/>
                <w:szCs w:val="24"/>
              </w:rPr>
            </w:pPr>
            <w:r w:rsidRPr="006A159D">
              <w:rPr>
                <w:rFonts w:ascii="Calibri" w:eastAsia="Times New Roman" w:hAnsi="Calibri" w:cs="Arial"/>
                <w:sz w:val="24"/>
                <w:szCs w:val="24"/>
              </w:rPr>
              <w:t>5.1</w:t>
            </w:r>
          </w:p>
        </w:tc>
      </w:tr>
      <w:tr w:rsidR="006A159D" w:rsidRPr="006A159D" w:rsidTr="00244D70">
        <w:trPr>
          <w:trHeight w:val="345"/>
        </w:trPr>
        <w:tc>
          <w:tcPr>
            <w:tcW w:w="3820" w:type="dxa"/>
            <w:tcBorders>
              <w:top w:val="nil"/>
              <w:left w:val="single" w:sz="4" w:space="0" w:color="auto"/>
              <w:bottom w:val="nil"/>
              <w:right w:val="nil"/>
            </w:tcBorders>
            <w:shd w:val="clear" w:color="auto" w:fill="auto"/>
            <w:noWrap/>
            <w:vAlign w:val="bottom"/>
            <w:hideMark/>
          </w:tcPr>
          <w:p w:rsidR="006A159D" w:rsidRPr="006A159D" w:rsidRDefault="006A159D" w:rsidP="006A159D">
            <w:pPr>
              <w:spacing w:after="0" w:line="240" w:lineRule="auto"/>
              <w:rPr>
                <w:rFonts w:ascii="Calibri" w:eastAsia="Times New Roman" w:hAnsi="Calibri" w:cs="Arial"/>
              </w:rPr>
            </w:pPr>
            <w:r w:rsidRPr="006A159D">
              <w:rPr>
                <w:rFonts w:ascii="Calibri" w:eastAsia="Times New Roman" w:hAnsi="Calibri" w:cs="Arial"/>
              </w:rPr>
              <w:t xml:space="preserve">      Arts, entertainment, and recreation</w:t>
            </w:r>
          </w:p>
        </w:tc>
        <w:tc>
          <w:tcPr>
            <w:tcW w:w="1395" w:type="dxa"/>
            <w:tcBorders>
              <w:top w:val="nil"/>
              <w:left w:val="single" w:sz="4" w:space="0" w:color="auto"/>
              <w:bottom w:val="nil"/>
              <w:right w:val="nil"/>
            </w:tcBorders>
            <w:shd w:val="clear" w:color="auto" w:fill="auto"/>
            <w:noWrap/>
            <w:vAlign w:val="bottom"/>
            <w:hideMark/>
          </w:tcPr>
          <w:p w:rsidR="006A159D" w:rsidRPr="006A159D" w:rsidRDefault="006A159D" w:rsidP="006A159D">
            <w:pPr>
              <w:spacing w:after="0" w:line="240" w:lineRule="auto"/>
              <w:jc w:val="right"/>
              <w:rPr>
                <w:rFonts w:ascii="Calibri" w:eastAsia="Times New Roman" w:hAnsi="Calibri" w:cs="Arial"/>
                <w:sz w:val="24"/>
                <w:szCs w:val="24"/>
              </w:rPr>
            </w:pPr>
            <w:r w:rsidRPr="006A159D">
              <w:rPr>
                <w:rFonts w:ascii="Calibri" w:eastAsia="Times New Roman" w:hAnsi="Calibri" w:cs="Arial"/>
                <w:sz w:val="24"/>
                <w:szCs w:val="24"/>
              </w:rPr>
              <w:t>3.1</w:t>
            </w:r>
          </w:p>
        </w:tc>
        <w:tc>
          <w:tcPr>
            <w:tcW w:w="1350" w:type="dxa"/>
            <w:tcBorders>
              <w:top w:val="nil"/>
              <w:left w:val="nil"/>
              <w:bottom w:val="nil"/>
              <w:right w:val="single" w:sz="4" w:space="0" w:color="auto"/>
            </w:tcBorders>
            <w:shd w:val="clear" w:color="auto" w:fill="auto"/>
            <w:noWrap/>
            <w:vAlign w:val="bottom"/>
            <w:hideMark/>
          </w:tcPr>
          <w:p w:rsidR="006A159D" w:rsidRPr="006A159D" w:rsidRDefault="006A159D" w:rsidP="006A159D">
            <w:pPr>
              <w:spacing w:after="0" w:line="240" w:lineRule="auto"/>
              <w:jc w:val="right"/>
              <w:rPr>
                <w:rFonts w:ascii="Calibri" w:eastAsia="Times New Roman" w:hAnsi="Calibri" w:cs="Arial"/>
                <w:sz w:val="24"/>
                <w:szCs w:val="24"/>
              </w:rPr>
            </w:pPr>
            <w:r w:rsidRPr="006A159D">
              <w:rPr>
                <w:rFonts w:ascii="Calibri" w:eastAsia="Times New Roman" w:hAnsi="Calibri" w:cs="Arial"/>
                <w:sz w:val="24"/>
                <w:szCs w:val="24"/>
              </w:rPr>
              <w:t>7.3</w:t>
            </w:r>
          </w:p>
        </w:tc>
        <w:tc>
          <w:tcPr>
            <w:tcW w:w="1260" w:type="dxa"/>
            <w:tcBorders>
              <w:top w:val="nil"/>
              <w:left w:val="nil"/>
              <w:bottom w:val="nil"/>
              <w:right w:val="nil"/>
            </w:tcBorders>
            <w:shd w:val="clear" w:color="auto" w:fill="auto"/>
            <w:noWrap/>
            <w:vAlign w:val="bottom"/>
            <w:hideMark/>
          </w:tcPr>
          <w:p w:rsidR="006A159D" w:rsidRPr="006A159D" w:rsidRDefault="006A159D" w:rsidP="006A159D">
            <w:pPr>
              <w:spacing w:after="0" w:line="240" w:lineRule="auto"/>
              <w:jc w:val="right"/>
              <w:rPr>
                <w:rFonts w:ascii="Calibri" w:eastAsia="Times New Roman" w:hAnsi="Calibri" w:cs="Arial"/>
                <w:sz w:val="24"/>
                <w:szCs w:val="24"/>
              </w:rPr>
            </w:pPr>
            <w:r w:rsidRPr="006A159D">
              <w:rPr>
                <w:rFonts w:ascii="Calibri" w:eastAsia="Times New Roman" w:hAnsi="Calibri" w:cs="Arial"/>
                <w:sz w:val="24"/>
                <w:szCs w:val="24"/>
              </w:rPr>
              <w:t>2.7</w:t>
            </w:r>
          </w:p>
        </w:tc>
        <w:tc>
          <w:tcPr>
            <w:tcW w:w="1260" w:type="dxa"/>
            <w:tcBorders>
              <w:top w:val="nil"/>
              <w:left w:val="nil"/>
              <w:bottom w:val="nil"/>
              <w:right w:val="single" w:sz="4" w:space="0" w:color="auto"/>
            </w:tcBorders>
            <w:shd w:val="clear" w:color="auto" w:fill="auto"/>
            <w:noWrap/>
            <w:vAlign w:val="bottom"/>
            <w:hideMark/>
          </w:tcPr>
          <w:p w:rsidR="006A159D" w:rsidRPr="006A159D" w:rsidRDefault="006A159D" w:rsidP="006A159D">
            <w:pPr>
              <w:spacing w:after="0" w:line="240" w:lineRule="auto"/>
              <w:jc w:val="right"/>
              <w:rPr>
                <w:rFonts w:ascii="Calibri" w:eastAsia="Times New Roman" w:hAnsi="Calibri" w:cs="Arial"/>
                <w:sz w:val="24"/>
                <w:szCs w:val="24"/>
              </w:rPr>
            </w:pPr>
            <w:r w:rsidRPr="006A159D">
              <w:rPr>
                <w:rFonts w:ascii="Calibri" w:eastAsia="Times New Roman" w:hAnsi="Calibri" w:cs="Arial"/>
                <w:sz w:val="24"/>
                <w:szCs w:val="24"/>
              </w:rPr>
              <w:t>2.3</w:t>
            </w:r>
          </w:p>
        </w:tc>
      </w:tr>
      <w:tr w:rsidR="006A159D" w:rsidRPr="006A159D" w:rsidTr="00244D70">
        <w:trPr>
          <w:trHeight w:val="345"/>
        </w:trPr>
        <w:tc>
          <w:tcPr>
            <w:tcW w:w="3820" w:type="dxa"/>
            <w:tcBorders>
              <w:top w:val="nil"/>
              <w:left w:val="single" w:sz="4" w:space="0" w:color="auto"/>
              <w:bottom w:val="nil"/>
              <w:right w:val="nil"/>
            </w:tcBorders>
            <w:shd w:val="clear" w:color="auto" w:fill="auto"/>
            <w:noWrap/>
            <w:vAlign w:val="bottom"/>
            <w:hideMark/>
          </w:tcPr>
          <w:p w:rsidR="006A159D" w:rsidRPr="006A159D" w:rsidRDefault="006A159D" w:rsidP="006A159D">
            <w:pPr>
              <w:spacing w:after="0" w:line="240" w:lineRule="auto"/>
              <w:rPr>
                <w:rFonts w:ascii="Calibri" w:eastAsia="Times New Roman" w:hAnsi="Calibri" w:cs="Arial"/>
              </w:rPr>
            </w:pPr>
            <w:r w:rsidRPr="006A159D">
              <w:rPr>
                <w:rFonts w:ascii="Calibri" w:eastAsia="Times New Roman" w:hAnsi="Calibri" w:cs="Arial"/>
              </w:rPr>
              <w:t xml:space="preserve">      Accommodation and food services</w:t>
            </w:r>
          </w:p>
        </w:tc>
        <w:tc>
          <w:tcPr>
            <w:tcW w:w="1395" w:type="dxa"/>
            <w:tcBorders>
              <w:top w:val="nil"/>
              <w:left w:val="single" w:sz="4" w:space="0" w:color="auto"/>
              <w:bottom w:val="nil"/>
              <w:right w:val="nil"/>
            </w:tcBorders>
            <w:shd w:val="clear" w:color="auto" w:fill="auto"/>
            <w:noWrap/>
            <w:vAlign w:val="bottom"/>
            <w:hideMark/>
          </w:tcPr>
          <w:p w:rsidR="006A159D" w:rsidRPr="006A159D" w:rsidRDefault="006A159D" w:rsidP="006A159D">
            <w:pPr>
              <w:spacing w:after="0" w:line="240" w:lineRule="auto"/>
              <w:jc w:val="right"/>
              <w:rPr>
                <w:rFonts w:ascii="Calibri" w:eastAsia="Times New Roman" w:hAnsi="Calibri" w:cs="Arial"/>
                <w:sz w:val="24"/>
                <w:szCs w:val="24"/>
              </w:rPr>
            </w:pPr>
            <w:r w:rsidRPr="006A159D">
              <w:rPr>
                <w:rFonts w:ascii="Calibri" w:eastAsia="Times New Roman" w:hAnsi="Calibri" w:cs="Arial"/>
                <w:sz w:val="24"/>
                <w:szCs w:val="24"/>
              </w:rPr>
              <w:t>3.1</w:t>
            </w:r>
          </w:p>
        </w:tc>
        <w:tc>
          <w:tcPr>
            <w:tcW w:w="1350" w:type="dxa"/>
            <w:tcBorders>
              <w:top w:val="nil"/>
              <w:left w:val="nil"/>
              <w:bottom w:val="nil"/>
              <w:right w:val="single" w:sz="4" w:space="0" w:color="auto"/>
            </w:tcBorders>
            <w:shd w:val="clear" w:color="auto" w:fill="auto"/>
            <w:noWrap/>
            <w:vAlign w:val="bottom"/>
            <w:hideMark/>
          </w:tcPr>
          <w:p w:rsidR="006A159D" w:rsidRPr="006A159D" w:rsidRDefault="006A159D" w:rsidP="006A159D">
            <w:pPr>
              <w:spacing w:after="0" w:line="240" w:lineRule="auto"/>
              <w:jc w:val="right"/>
              <w:rPr>
                <w:rFonts w:ascii="Calibri" w:eastAsia="Times New Roman" w:hAnsi="Calibri" w:cs="Arial"/>
                <w:sz w:val="24"/>
                <w:szCs w:val="24"/>
              </w:rPr>
            </w:pPr>
            <w:r w:rsidRPr="006A159D">
              <w:rPr>
                <w:rFonts w:ascii="Calibri" w:eastAsia="Times New Roman" w:hAnsi="Calibri" w:cs="Arial"/>
                <w:sz w:val="24"/>
                <w:szCs w:val="24"/>
              </w:rPr>
              <w:t>7.1</w:t>
            </w:r>
          </w:p>
        </w:tc>
        <w:tc>
          <w:tcPr>
            <w:tcW w:w="1260" w:type="dxa"/>
            <w:tcBorders>
              <w:top w:val="nil"/>
              <w:left w:val="nil"/>
              <w:bottom w:val="nil"/>
              <w:right w:val="nil"/>
            </w:tcBorders>
            <w:shd w:val="clear" w:color="auto" w:fill="auto"/>
            <w:noWrap/>
            <w:vAlign w:val="bottom"/>
            <w:hideMark/>
          </w:tcPr>
          <w:p w:rsidR="006A159D" w:rsidRPr="006A159D" w:rsidRDefault="006A159D" w:rsidP="006A159D">
            <w:pPr>
              <w:spacing w:after="0" w:line="240" w:lineRule="auto"/>
              <w:jc w:val="right"/>
              <w:rPr>
                <w:rFonts w:ascii="Calibri" w:eastAsia="Times New Roman" w:hAnsi="Calibri" w:cs="Arial"/>
                <w:sz w:val="24"/>
                <w:szCs w:val="24"/>
              </w:rPr>
            </w:pPr>
            <w:r w:rsidRPr="006A159D">
              <w:rPr>
                <w:rFonts w:ascii="Calibri" w:eastAsia="Times New Roman" w:hAnsi="Calibri" w:cs="Arial"/>
                <w:sz w:val="24"/>
                <w:szCs w:val="24"/>
              </w:rPr>
              <w:t>1.5</w:t>
            </w:r>
          </w:p>
        </w:tc>
        <w:tc>
          <w:tcPr>
            <w:tcW w:w="1260" w:type="dxa"/>
            <w:tcBorders>
              <w:top w:val="nil"/>
              <w:left w:val="nil"/>
              <w:bottom w:val="nil"/>
              <w:right w:val="single" w:sz="4" w:space="0" w:color="auto"/>
            </w:tcBorders>
            <w:shd w:val="clear" w:color="auto" w:fill="auto"/>
            <w:noWrap/>
            <w:vAlign w:val="bottom"/>
            <w:hideMark/>
          </w:tcPr>
          <w:p w:rsidR="006A159D" w:rsidRPr="006A159D" w:rsidRDefault="006A159D" w:rsidP="006A159D">
            <w:pPr>
              <w:spacing w:after="0" w:line="240" w:lineRule="auto"/>
              <w:jc w:val="right"/>
              <w:rPr>
                <w:rFonts w:ascii="Calibri" w:eastAsia="Times New Roman" w:hAnsi="Calibri" w:cs="Arial"/>
                <w:sz w:val="24"/>
                <w:szCs w:val="24"/>
              </w:rPr>
            </w:pPr>
            <w:r w:rsidRPr="006A159D">
              <w:rPr>
                <w:rFonts w:ascii="Calibri" w:eastAsia="Times New Roman" w:hAnsi="Calibri" w:cs="Arial"/>
                <w:sz w:val="24"/>
                <w:szCs w:val="24"/>
              </w:rPr>
              <w:t>2.1</w:t>
            </w:r>
          </w:p>
        </w:tc>
      </w:tr>
      <w:tr w:rsidR="006A159D" w:rsidRPr="006A159D" w:rsidTr="00244D70">
        <w:trPr>
          <w:trHeight w:val="345"/>
        </w:trPr>
        <w:tc>
          <w:tcPr>
            <w:tcW w:w="3820" w:type="dxa"/>
            <w:tcBorders>
              <w:top w:val="nil"/>
              <w:left w:val="single" w:sz="4" w:space="0" w:color="auto"/>
              <w:bottom w:val="nil"/>
              <w:right w:val="nil"/>
            </w:tcBorders>
            <w:shd w:val="clear" w:color="auto" w:fill="auto"/>
            <w:noWrap/>
            <w:vAlign w:val="bottom"/>
            <w:hideMark/>
          </w:tcPr>
          <w:p w:rsidR="006A159D" w:rsidRPr="006A159D" w:rsidRDefault="006A159D" w:rsidP="006A159D">
            <w:pPr>
              <w:spacing w:after="0" w:line="240" w:lineRule="auto"/>
              <w:rPr>
                <w:rFonts w:ascii="Calibri" w:eastAsia="Times New Roman" w:hAnsi="Calibri" w:cs="Arial"/>
              </w:rPr>
            </w:pPr>
            <w:r w:rsidRPr="006A159D">
              <w:rPr>
                <w:rFonts w:ascii="Calibri" w:eastAsia="Times New Roman" w:hAnsi="Calibri" w:cs="Arial"/>
              </w:rPr>
              <w:t xml:space="preserve">    Other services, except government</w:t>
            </w:r>
          </w:p>
        </w:tc>
        <w:tc>
          <w:tcPr>
            <w:tcW w:w="1395" w:type="dxa"/>
            <w:tcBorders>
              <w:top w:val="nil"/>
              <w:left w:val="single" w:sz="4" w:space="0" w:color="auto"/>
              <w:bottom w:val="nil"/>
              <w:right w:val="nil"/>
            </w:tcBorders>
            <w:shd w:val="clear" w:color="auto" w:fill="auto"/>
            <w:noWrap/>
            <w:vAlign w:val="bottom"/>
            <w:hideMark/>
          </w:tcPr>
          <w:p w:rsidR="006A159D" w:rsidRPr="006A159D" w:rsidRDefault="006A159D" w:rsidP="006A159D">
            <w:pPr>
              <w:spacing w:after="0" w:line="240" w:lineRule="auto"/>
              <w:jc w:val="right"/>
              <w:rPr>
                <w:rFonts w:ascii="Calibri" w:eastAsia="Times New Roman" w:hAnsi="Calibri" w:cs="Arial"/>
                <w:sz w:val="24"/>
                <w:szCs w:val="24"/>
              </w:rPr>
            </w:pPr>
            <w:r w:rsidRPr="006A159D">
              <w:rPr>
                <w:rFonts w:ascii="Calibri" w:eastAsia="Times New Roman" w:hAnsi="Calibri" w:cs="Arial"/>
                <w:sz w:val="24"/>
                <w:szCs w:val="24"/>
              </w:rPr>
              <w:t>2.6</w:t>
            </w:r>
          </w:p>
        </w:tc>
        <w:tc>
          <w:tcPr>
            <w:tcW w:w="1350" w:type="dxa"/>
            <w:tcBorders>
              <w:top w:val="nil"/>
              <w:left w:val="nil"/>
              <w:bottom w:val="nil"/>
              <w:right w:val="single" w:sz="4" w:space="0" w:color="auto"/>
            </w:tcBorders>
            <w:shd w:val="clear" w:color="auto" w:fill="auto"/>
            <w:noWrap/>
            <w:vAlign w:val="bottom"/>
            <w:hideMark/>
          </w:tcPr>
          <w:p w:rsidR="006A159D" w:rsidRPr="006A159D" w:rsidRDefault="006A159D" w:rsidP="006A159D">
            <w:pPr>
              <w:spacing w:after="0" w:line="240" w:lineRule="auto"/>
              <w:jc w:val="right"/>
              <w:rPr>
                <w:rFonts w:ascii="Calibri" w:eastAsia="Times New Roman" w:hAnsi="Calibri" w:cs="Arial"/>
                <w:sz w:val="24"/>
                <w:szCs w:val="24"/>
              </w:rPr>
            </w:pPr>
            <w:r w:rsidRPr="006A159D">
              <w:rPr>
                <w:rFonts w:ascii="Calibri" w:eastAsia="Times New Roman" w:hAnsi="Calibri" w:cs="Arial"/>
                <w:sz w:val="24"/>
                <w:szCs w:val="24"/>
              </w:rPr>
              <w:t>7.5</w:t>
            </w:r>
          </w:p>
        </w:tc>
        <w:tc>
          <w:tcPr>
            <w:tcW w:w="1260" w:type="dxa"/>
            <w:tcBorders>
              <w:top w:val="nil"/>
              <w:left w:val="nil"/>
              <w:bottom w:val="nil"/>
              <w:right w:val="nil"/>
            </w:tcBorders>
            <w:shd w:val="clear" w:color="auto" w:fill="auto"/>
            <w:noWrap/>
            <w:vAlign w:val="bottom"/>
            <w:hideMark/>
          </w:tcPr>
          <w:p w:rsidR="006A159D" w:rsidRPr="006A159D" w:rsidRDefault="006A159D" w:rsidP="006A159D">
            <w:pPr>
              <w:spacing w:after="0" w:line="240" w:lineRule="auto"/>
              <w:jc w:val="right"/>
              <w:rPr>
                <w:rFonts w:ascii="Calibri" w:eastAsia="Times New Roman" w:hAnsi="Calibri" w:cs="Arial"/>
                <w:sz w:val="24"/>
                <w:szCs w:val="24"/>
              </w:rPr>
            </w:pPr>
            <w:r w:rsidRPr="006A159D">
              <w:rPr>
                <w:rFonts w:ascii="Calibri" w:eastAsia="Times New Roman" w:hAnsi="Calibri" w:cs="Arial"/>
                <w:sz w:val="24"/>
                <w:szCs w:val="24"/>
              </w:rPr>
              <w:t>1.4</w:t>
            </w:r>
          </w:p>
        </w:tc>
        <w:tc>
          <w:tcPr>
            <w:tcW w:w="1260" w:type="dxa"/>
            <w:tcBorders>
              <w:top w:val="nil"/>
              <w:left w:val="nil"/>
              <w:bottom w:val="nil"/>
              <w:right w:val="single" w:sz="4" w:space="0" w:color="auto"/>
            </w:tcBorders>
            <w:shd w:val="clear" w:color="auto" w:fill="auto"/>
            <w:noWrap/>
            <w:vAlign w:val="bottom"/>
            <w:hideMark/>
          </w:tcPr>
          <w:p w:rsidR="006A159D" w:rsidRPr="006A159D" w:rsidRDefault="006A159D" w:rsidP="006A159D">
            <w:pPr>
              <w:spacing w:after="0" w:line="240" w:lineRule="auto"/>
              <w:jc w:val="right"/>
              <w:rPr>
                <w:rFonts w:ascii="Calibri" w:eastAsia="Times New Roman" w:hAnsi="Calibri" w:cs="Arial"/>
                <w:sz w:val="24"/>
                <w:szCs w:val="24"/>
              </w:rPr>
            </w:pPr>
            <w:r w:rsidRPr="006A159D">
              <w:rPr>
                <w:rFonts w:ascii="Calibri" w:eastAsia="Times New Roman" w:hAnsi="Calibri" w:cs="Arial"/>
                <w:sz w:val="24"/>
                <w:szCs w:val="24"/>
              </w:rPr>
              <w:t>1.2</w:t>
            </w:r>
          </w:p>
        </w:tc>
      </w:tr>
      <w:tr w:rsidR="006A159D" w:rsidRPr="006A159D" w:rsidTr="00244D70">
        <w:trPr>
          <w:trHeight w:val="345"/>
        </w:trPr>
        <w:tc>
          <w:tcPr>
            <w:tcW w:w="3820" w:type="dxa"/>
            <w:tcBorders>
              <w:top w:val="nil"/>
              <w:left w:val="single" w:sz="4" w:space="0" w:color="auto"/>
              <w:bottom w:val="nil"/>
              <w:right w:val="nil"/>
            </w:tcBorders>
            <w:shd w:val="clear" w:color="auto" w:fill="auto"/>
            <w:noWrap/>
            <w:vAlign w:val="bottom"/>
            <w:hideMark/>
          </w:tcPr>
          <w:p w:rsidR="006A159D" w:rsidRPr="006A159D" w:rsidRDefault="006A159D" w:rsidP="006A159D">
            <w:pPr>
              <w:spacing w:after="0" w:line="240" w:lineRule="auto"/>
              <w:rPr>
                <w:rFonts w:ascii="Calibri" w:eastAsia="Times New Roman" w:hAnsi="Calibri" w:cs="Arial"/>
              </w:rPr>
            </w:pPr>
            <w:r w:rsidRPr="006A159D">
              <w:rPr>
                <w:rFonts w:ascii="Calibri" w:eastAsia="Times New Roman" w:hAnsi="Calibri" w:cs="Arial"/>
              </w:rPr>
              <w:t xml:space="preserve">  Government</w:t>
            </w:r>
          </w:p>
        </w:tc>
        <w:tc>
          <w:tcPr>
            <w:tcW w:w="1395" w:type="dxa"/>
            <w:tcBorders>
              <w:top w:val="nil"/>
              <w:left w:val="single" w:sz="4" w:space="0" w:color="auto"/>
              <w:bottom w:val="nil"/>
              <w:right w:val="nil"/>
            </w:tcBorders>
            <w:shd w:val="clear" w:color="auto" w:fill="auto"/>
            <w:noWrap/>
            <w:vAlign w:val="bottom"/>
            <w:hideMark/>
          </w:tcPr>
          <w:p w:rsidR="006A159D" w:rsidRPr="006A159D" w:rsidRDefault="006A159D" w:rsidP="006A159D">
            <w:pPr>
              <w:spacing w:after="0" w:line="240" w:lineRule="auto"/>
              <w:jc w:val="right"/>
              <w:rPr>
                <w:rFonts w:ascii="Calibri" w:eastAsia="Times New Roman" w:hAnsi="Calibri" w:cs="Arial"/>
                <w:sz w:val="24"/>
                <w:szCs w:val="24"/>
              </w:rPr>
            </w:pPr>
            <w:r w:rsidRPr="006A159D">
              <w:rPr>
                <w:rFonts w:ascii="Calibri" w:eastAsia="Times New Roman" w:hAnsi="Calibri" w:cs="Arial"/>
                <w:sz w:val="24"/>
                <w:szCs w:val="24"/>
              </w:rPr>
              <w:t>0.0</w:t>
            </w:r>
          </w:p>
        </w:tc>
        <w:tc>
          <w:tcPr>
            <w:tcW w:w="1350" w:type="dxa"/>
            <w:tcBorders>
              <w:top w:val="nil"/>
              <w:left w:val="nil"/>
              <w:bottom w:val="nil"/>
              <w:right w:val="single" w:sz="4" w:space="0" w:color="auto"/>
            </w:tcBorders>
            <w:shd w:val="clear" w:color="auto" w:fill="auto"/>
            <w:noWrap/>
            <w:vAlign w:val="bottom"/>
            <w:hideMark/>
          </w:tcPr>
          <w:p w:rsidR="006A159D" w:rsidRPr="006A159D" w:rsidRDefault="006A159D" w:rsidP="006A159D">
            <w:pPr>
              <w:spacing w:after="0" w:line="240" w:lineRule="auto"/>
              <w:jc w:val="right"/>
              <w:rPr>
                <w:rFonts w:ascii="Calibri" w:eastAsia="Times New Roman" w:hAnsi="Calibri" w:cs="Arial"/>
                <w:sz w:val="24"/>
                <w:szCs w:val="24"/>
              </w:rPr>
            </w:pPr>
            <w:r w:rsidRPr="006A159D">
              <w:rPr>
                <w:rFonts w:ascii="Calibri" w:eastAsia="Times New Roman" w:hAnsi="Calibri" w:cs="Arial"/>
                <w:sz w:val="24"/>
                <w:szCs w:val="24"/>
              </w:rPr>
              <w:t>-0.4</w:t>
            </w:r>
          </w:p>
        </w:tc>
        <w:tc>
          <w:tcPr>
            <w:tcW w:w="1260" w:type="dxa"/>
            <w:tcBorders>
              <w:top w:val="nil"/>
              <w:left w:val="nil"/>
              <w:bottom w:val="nil"/>
              <w:right w:val="nil"/>
            </w:tcBorders>
            <w:shd w:val="clear" w:color="auto" w:fill="auto"/>
            <w:noWrap/>
            <w:vAlign w:val="bottom"/>
            <w:hideMark/>
          </w:tcPr>
          <w:p w:rsidR="006A159D" w:rsidRPr="006A159D" w:rsidRDefault="006A159D" w:rsidP="006A159D">
            <w:pPr>
              <w:spacing w:after="0" w:line="240" w:lineRule="auto"/>
              <w:jc w:val="right"/>
              <w:rPr>
                <w:rFonts w:ascii="Calibri" w:eastAsia="Times New Roman" w:hAnsi="Calibri" w:cs="Arial"/>
                <w:sz w:val="24"/>
                <w:szCs w:val="24"/>
              </w:rPr>
            </w:pPr>
            <w:r w:rsidRPr="006A159D">
              <w:rPr>
                <w:rFonts w:ascii="Calibri" w:eastAsia="Times New Roman" w:hAnsi="Calibri" w:cs="Arial"/>
                <w:sz w:val="24"/>
                <w:szCs w:val="24"/>
              </w:rPr>
              <w:t>-0.3</w:t>
            </w:r>
          </w:p>
        </w:tc>
        <w:tc>
          <w:tcPr>
            <w:tcW w:w="1260" w:type="dxa"/>
            <w:tcBorders>
              <w:top w:val="nil"/>
              <w:left w:val="nil"/>
              <w:bottom w:val="nil"/>
              <w:right w:val="single" w:sz="4" w:space="0" w:color="auto"/>
            </w:tcBorders>
            <w:shd w:val="clear" w:color="auto" w:fill="auto"/>
            <w:noWrap/>
            <w:vAlign w:val="bottom"/>
            <w:hideMark/>
          </w:tcPr>
          <w:p w:rsidR="006A159D" w:rsidRPr="006A159D" w:rsidRDefault="006A159D" w:rsidP="006A159D">
            <w:pPr>
              <w:spacing w:after="0" w:line="240" w:lineRule="auto"/>
              <w:jc w:val="right"/>
              <w:rPr>
                <w:rFonts w:ascii="Calibri" w:eastAsia="Times New Roman" w:hAnsi="Calibri" w:cs="Arial"/>
                <w:sz w:val="24"/>
                <w:szCs w:val="24"/>
              </w:rPr>
            </w:pPr>
            <w:r w:rsidRPr="006A159D">
              <w:rPr>
                <w:rFonts w:ascii="Calibri" w:eastAsia="Times New Roman" w:hAnsi="Calibri" w:cs="Arial"/>
                <w:sz w:val="24"/>
                <w:szCs w:val="24"/>
              </w:rPr>
              <w:t>0.6</w:t>
            </w:r>
          </w:p>
        </w:tc>
      </w:tr>
      <w:tr w:rsidR="006A159D" w:rsidRPr="006A159D" w:rsidTr="00244D70">
        <w:trPr>
          <w:trHeight w:val="345"/>
        </w:trPr>
        <w:tc>
          <w:tcPr>
            <w:tcW w:w="3820" w:type="dxa"/>
            <w:tcBorders>
              <w:top w:val="nil"/>
              <w:left w:val="single" w:sz="4" w:space="0" w:color="auto"/>
              <w:bottom w:val="nil"/>
              <w:right w:val="nil"/>
            </w:tcBorders>
            <w:shd w:val="clear" w:color="auto" w:fill="auto"/>
            <w:noWrap/>
            <w:vAlign w:val="bottom"/>
            <w:hideMark/>
          </w:tcPr>
          <w:p w:rsidR="006A159D" w:rsidRPr="006A159D" w:rsidRDefault="006A159D" w:rsidP="006A159D">
            <w:pPr>
              <w:spacing w:after="0" w:line="240" w:lineRule="auto"/>
              <w:rPr>
                <w:rFonts w:ascii="Calibri" w:eastAsia="Times New Roman" w:hAnsi="Calibri" w:cs="Arial"/>
              </w:rPr>
            </w:pPr>
            <w:r w:rsidRPr="006A159D">
              <w:rPr>
                <w:rFonts w:ascii="Calibri" w:eastAsia="Times New Roman" w:hAnsi="Calibri" w:cs="Arial"/>
              </w:rPr>
              <w:t>Private goods-producing industries</w:t>
            </w:r>
          </w:p>
        </w:tc>
        <w:tc>
          <w:tcPr>
            <w:tcW w:w="1395" w:type="dxa"/>
            <w:tcBorders>
              <w:top w:val="nil"/>
              <w:left w:val="single" w:sz="4" w:space="0" w:color="auto"/>
              <w:bottom w:val="nil"/>
              <w:right w:val="nil"/>
            </w:tcBorders>
            <w:shd w:val="clear" w:color="auto" w:fill="auto"/>
            <w:noWrap/>
            <w:vAlign w:val="bottom"/>
            <w:hideMark/>
          </w:tcPr>
          <w:p w:rsidR="006A159D" w:rsidRPr="006A159D" w:rsidRDefault="006A159D" w:rsidP="006A159D">
            <w:pPr>
              <w:spacing w:after="0" w:line="240" w:lineRule="auto"/>
              <w:jc w:val="right"/>
              <w:rPr>
                <w:rFonts w:ascii="Calibri" w:eastAsia="Times New Roman" w:hAnsi="Calibri" w:cs="Arial"/>
                <w:sz w:val="24"/>
                <w:szCs w:val="24"/>
              </w:rPr>
            </w:pPr>
            <w:r w:rsidRPr="006A159D">
              <w:rPr>
                <w:rFonts w:ascii="Calibri" w:eastAsia="Times New Roman" w:hAnsi="Calibri" w:cs="Arial"/>
                <w:sz w:val="24"/>
                <w:szCs w:val="24"/>
              </w:rPr>
              <w:t>2.2</w:t>
            </w:r>
          </w:p>
        </w:tc>
        <w:tc>
          <w:tcPr>
            <w:tcW w:w="1350" w:type="dxa"/>
            <w:tcBorders>
              <w:top w:val="nil"/>
              <w:left w:val="nil"/>
              <w:bottom w:val="nil"/>
              <w:right w:val="single" w:sz="4" w:space="0" w:color="auto"/>
            </w:tcBorders>
            <w:shd w:val="clear" w:color="auto" w:fill="auto"/>
            <w:noWrap/>
            <w:vAlign w:val="bottom"/>
            <w:hideMark/>
          </w:tcPr>
          <w:p w:rsidR="006A159D" w:rsidRPr="006A159D" w:rsidRDefault="006A159D" w:rsidP="006A159D">
            <w:pPr>
              <w:spacing w:after="0" w:line="240" w:lineRule="auto"/>
              <w:jc w:val="right"/>
              <w:rPr>
                <w:rFonts w:ascii="Calibri" w:eastAsia="Times New Roman" w:hAnsi="Calibri" w:cs="Arial"/>
                <w:sz w:val="24"/>
                <w:szCs w:val="24"/>
              </w:rPr>
            </w:pPr>
            <w:r w:rsidRPr="006A159D">
              <w:rPr>
                <w:rFonts w:ascii="Calibri" w:eastAsia="Times New Roman" w:hAnsi="Calibri" w:cs="Arial"/>
                <w:sz w:val="24"/>
                <w:szCs w:val="24"/>
              </w:rPr>
              <w:t>-2.1</w:t>
            </w:r>
          </w:p>
        </w:tc>
        <w:tc>
          <w:tcPr>
            <w:tcW w:w="1260" w:type="dxa"/>
            <w:tcBorders>
              <w:top w:val="nil"/>
              <w:left w:val="nil"/>
              <w:bottom w:val="nil"/>
              <w:right w:val="nil"/>
            </w:tcBorders>
            <w:shd w:val="clear" w:color="auto" w:fill="auto"/>
            <w:noWrap/>
            <w:vAlign w:val="bottom"/>
            <w:hideMark/>
          </w:tcPr>
          <w:p w:rsidR="006A159D" w:rsidRPr="006A159D" w:rsidRDefault="006A159D" w:rsidP="006A159D">
            <w:pPr>
              <w:spacing w:after="0" w:line="240" w:lineRule="auto"/>
              <w:jc w:val="right"/>
              <w:rPr>
                <w:rFonts w:ascii="Calibri" w:eastAsia="Times New Roman" w:hAnsi="Calibri" w:cs="Arial"/>
                <w:sz w:val="24"/>
                <w:szCs w:val="24"/>
              </w:rPr>
            </w:pPr>
            <w:r w:rsidRPr="006A159D">
              <w:rPr>
                <w:rFonts w:ascii="Calibri" w:eastAsia="Times New Roman" w:hAnsi="Calibri" w:cs="Arial"/>
                <w:sz w:val="24"/>
                <w:szCs w:val="24"/>
              </w:rPr>
              <w:t>3.5</w:t>
            </w:r>
          </w:p>
        </w:tc>
        <w:tc>
          <w:tcPr>
            <w:tcW w:w="1260" w:type="dxa"/>
            <w:tcBorders>
              <w:top w:val="nil"/>
              <w:left w:val="nil"/>
              <w:bottom w:val="nil"/>
              <w:right w:val="single" w:sz="4" w:space="0" w:color="auto"/>
            </w:tcBorders>
            <w:shd w:val="clear" w:color="auto" w:fill="auto"/>
            <w:noWrap/>
            <w:vAlign w:val="bottom"/>
            <w:hideMark/>
          </w:tcPr>
          <w:p w:rsidR="006A159D" w:rsidRPr="006A159D" w:rsidRDefault="006A159D" w:rsidP="006A159D">
            <w:pPr>
              <w:spacing w:after="0" w:line="240" w:lineRule="auto"/>
              <w:jc w:val="right"/>
              <w:rPr>
                <w:rFonts w:ascii="Calibri" w:eastAsia="Times New Roman" w:hAnsi="Calibri" w:cs="Arial"/>
                <w:sz w:val="24"/>
                <w:szCs w:val="24"/>
              </w:rPr>
            </w:pPr>
            <w:r w:rsidRPr="006A159D">
              <w:rPr>
                <w:rFonts w:ascii="Calibri" w:eastAsia="Times New Roman" w:hAnsi="Calibri" w:cs="Arial"/>
                <w:sz w:val="24"/>
                <w:szCs w:val="24"/>
              </w:rPr>
              <w:t>5.7</w:t>
            </w:r>
          </w:p>
        </w:tc>
      </w:tr>
      <w:tr w:rsidR="006A159D" w:rsidRPr="006A159D" w:rsidTr="00244D70">
        <w:trPr>
          <w:trHeight w:val="345"/>
        </w:trPr>
        <w:tc>
          <w:tcPr>
            <w:tcW w:w="3820" w:type="dxa"/>
            <w:tcBorders>
              <w:top w:val="nil"/>
              <w:left w:val="single" w:sz="4" w:space="0" w:color="auto"/>
              <w:bottom w:val="single" w:sz="4" w:space="0" w:color="auto"/>
              <w:right w:val="nil"/>
            </w:tcBorders>
            <w:shd w:val="clear" w:color="auto" w:fill="auto"/>
            <w:noWrap/>
            <w:vAlign w:val="bottom"/>
            <w:hideMark/>
          </w:tcPr>
          <w:p w:rsidR="006A159D" w:rsidRPr="006A159D" w:rsidRDefault="006A159D" w:rsidP="006A159D">
            <w:pPr>
              <w:spacing w:after="0" w:line="240" w:lineRule="auto"/>
              <w:rPr>
                <w:rFonts w:ascii="Calibri" w:eastAsia="Times New Roman" w:hAnsi="Calibri" w:cs="Arial"/>
              </w:rPr>
            </w:pPr>
            <w:r w:rsidRPr="006A159D">
              <w:rPr>
                <w:rFonts w:ascii="Calibri" w:eastAsia="Times New Roman" w:hAnsi="Calibri" w:cs="Arial"/>
              </w:rPr>
              <w:t>Private services-providing industries</w:t>
            </w:r>
          </w:p>
        </w:tc>
        <w:tc>
          <w:tcPr>
            <w:tcW w:w="1395" w:type="dxa"/>
            <w:tcBorders>
              <w:top w:val="nil"/>
              <w:left w:val="single" w:sz="4" w:space="0" w:color="auto"/>
              <w:bottom w:val="single" w:sz="4" w:space="0" w:color="auto"/>
              <w:right w:val="nil"/>
            </w:tcBorders>
            <w:shd w:val="clear" w:color="auto" w:fill="auto"/>
            <w:noWrap/>
            <w:vAlign w:val="bottom"/>
            <w:hideMark/>
          </w:tcPr>
          <w:p w:rsidR="006A159D" w:rsidRPr="006A159D" w:rsidRDefault="006A159D" w:rsidP="006A159D">
            <w:pPr>
              <w:spacing w:after="0" w:line="240" w:lineRule="auto"/>
              <w:jc w:val="right"/>
              <w:rPr>
                <w:rFonts w:ascii="Calibri" w:eastAsia="Times New Roman" w:hAnsi="Calibri" w:cs="Arial"/>
                <w:sz w:val="24"/>
                <w:szCs w:val="24"/>
              </w:rPr>
            </w:pPr>
            <w:r w:rsidRPr="006A159D">
              <w:rPr>
                <w:rFonts w:ascii="Calibri" w:eastAsia="Times New Roman" w:hAnsi="Calibri" w:cs="Arial"/>
                <w:sz w:val="24"/>
                <w:szCs w:val="24"/>
              </w:rPr>
              <w:t>2.7</w:t>
            </w:r>
          </w:p>
        </w:tc>
        <w:tc>
          <w:tcPr>
            <w:tcW w:w="1350" w:type="dxa"/>
            <w:tcBorders>
              <w:top w:val="nil"/>
              <w:left w:val="nil"/>
              <w:bottom w:val="single" w:sz="4" w:space="0" w:color="auto"/>
              <w:right w:val="single" w:sz="4" w:space="0" w:color="auto"/>
            </w:tcBorders>
            <w:shd w:val="clear" w:color="auto" w:fill="auto"/>
            <w:noWrap/>
            <w:vAlign w:val="bottom"/>
            <w:hideMark/>
          </w:tcPr>
          <w:p w:rsidR="006A159D" w:rsidRPr="006A159D" w:rsidRDefault="006A159D" w:rsidP="006A159D">
            <w:pPr>
              <w:spacing w:after="0" w:line="240" w:lineRule="auto"/>
              <w:jc w:val="right"/>
              <w:rPr>
                <w:rFonts w:ascii="Calibri" w:eastAsia="Times New Roman" w:hAnsi="Calibri" w:cs="Arial"/>
                <w:sz w:val="24"/>
                <w:szCs w:val="24"/>
              </w:rPr>
            </w:pPr>
            <w:r w:rsidRPr="006A159D">
              <w:rPr>
                <w:rFonts w:ascii="Calibri" w:eastAsia="Times New Roman" w:hAnsi="Calibri" w:cs="Arial"/>
                <w:sz w:val="24"/>
                <w:szCs w:val="24"/>
              </w:rPr>
              <w:t>5.7</w:t>
            </w:r>
          </w:p>
        </w:tc>
        <w:tc>
          <w:tcPr>
            <w:tcW w:w="1260" w:type="dxa"/>
            <w:tcBorders>
              <w:top w:val="nil"/>
              <w:left w:val="nil"/>
              <w:bottom w:val="single" w:sz="4" w:space="0" w:color="auto"/>
              <w:right w:val="nil"/>
            </w:tcBorders>
            <w:shd w:val="clear" w:color="auto" w:fill="auto"/>
            <w:noWrap/>
            <w:vAlign w:val="bottom"/>
            <w:hideMark/>
          </w:tcPr>
          <w:p w:rsidR="006A159D" w:rsidRPr="006A159D" w:rsidRDefault="006A159D" w:rsidP="006A159D">
            <w:pPr>
              <w:spacing w:after="0" w:line="240" w:lineRule="auto"/>
              <w:jc w:val="right"/>
              <w:rPr>
                <w:rFonts w:ascii="Calibri" w:eastAsia="Times New Roman" w:hAnsi="Calibri" w:cs="Arial"/>
                <w:sz w:val="24"/>
                <w:szCs w:val="24"/>
              </w:rPr>
            </w:pPr>
            <w:r w:rsidRPr="006A159D">
              <w:rPr>
                <w:rFonts w:ascii="Calibri" w:eastAsia="Times New Roman" w:hAnsi="Calibri" w:cs="Arial"/>
                <w:sz w:val="24"/>
                <w:szCs w:val="24"/>
              </w:rPr>
              <w:t>2.8</w:t>
            </w:r>
          </w:p>
        </w:tc>
        <w:tc>
          <w:tcPr>
            <w:tcW w:w="1260" w:type="dxa"/>
            <w:tcBorders>
              <w:top w:val="nil"/>
              <w:left w:val="nil"/>
              <w:bottom w:val="single" w:sz="4" w:space="0" w:color="auto"/>
              <w:right w:val="single" w:sz="4" w:space="0" w:color="auto"/>
            </w:tcBorders>
            <w:shd w:val="clear" w:color="auto" w:fill="auto"/>
            <w:noWrap/>
            <w:vAlign w:val="bottom"/>
            <w:hideMark/>
          </w:tcPr>
          <w:p w:rsidR="006A159D" w:rsidRPr="006A159D" w:rsidRDefault="006A159D" w:rsidP="006A159D">
            <w:pPr>
              <w:spacing w:after="0" w:line="240" w:lineRule="auto"/>
              <w:jc w:val="right"/>
              <w:rPr>
                <w:rFonts w:ascii="Calibri" w:eastAsia="Times New Roman" w:hAnsi="Calibri" w:cs="Arial"/>
                <w:sz w:val="24"/>
                <w:szCs w:val="24"/>
              </w:rPr>
            </w:pPr>
            <w:r w:rsidRPr="006A159D">
              <w:rPr>
                <w:rFonts w:ascii="Calibri" w:eastAsia="Times New Roman" w:hAnsi="Calibri" w:cs="Arial"/>
                <w:sz w:val="24"/>
                <w:szCs w:val="24"/>
              </w:rPr>
              <w:t>1.9</w:t>
            </w:r>
          </w:p>
        </w:tc>
      </w:tr>
    </w:tbl>
    <w:p w:rsidR="006A159D" w:rsidRDefault="00244D70" w:rsidP="009671D9">
      <w:pPr>
        <w:spacing w:after="0" w:line="264" w:lineRule="auto"/>
        <w:rPr>
          <w:sz w:val="20"/>
          <w:szCs w:val="20"/>
        </w:rPr>
      </w:pPr>
      <w:r>
        <w:rPr>
          <w:sz w:val="20"/>
          <w:szCs w:val="20"/>
        </w:rPr>
        <w:t xml:space="preserve">  </w:t>
      </w:r>
      <w:r w:rsidR="009671D9" w:rsidRPr="009671D9">
        <w:rPr>
          <w:sz w:val="20"/>
          <w:szCs w:val="20"/>
        </w:rPr>
        <w:t>Source:  U.S. Department of Commerce</w:t>
      </w:r>
    </w:p>
    <w:p w:rsidR="009671D9" w:rsidRDefault="009671D9" w:rsidP="009671D9">
      <w:pPr>
        <w:spacing w:after="0" w:line="264" w:lineRule="auto"/>
        <w:rPr>
          <w:sz w:val="20"/>
          <w:szCs w:val="20"/>
        </w:rPr>
      </w:pPr>
    </w:p>
    <w:p w:rsidR="004B39A3" w:rsidRDefault="00244D70" w:rsidP="004B39A3">
      <w:pPr>
        <w:spacing w:after="0" w:line="264" w:lineRule="auto"/>
        <w:ind w:left="86"/>
        <w:rPr>
          <w:sz w:val="24"/>
          <w:szCs w:val="24"/>
        </w:rPr>
      </w:pPr>
      <w:r>
        <w:rPr>
          <w:sz w:val="20"/>
          <w:szCs w:val="20"/>
        </w:rPr>
        <w:tab/>
      </w:r>
      <w:r>
        <w:rPr>
          <w:sz w:val="24"/>
          <w:szCs w:val="24"/>
        </w:rPr>
        <w:t xml:space="preserve">Real GDP growth in 2015 in the Waco economy Increased 3.0% compared with 2.3% nationwide.  Private industry output increased 3.3% led by stronger construction and manufacturing performance, continued growth in professional and business services, and recovery in </w:t>
      </w:r>
      <w:r w:rsidR="00234A11">
        <w:rPr>
          <w:sz w:val="24"/>
          <w:szCs w:val="24"/>
        </w:rPr>
        <w:t>health care and social assistance output compared with the previous year.  The biggest turnaround in 2015 output was by private goods-producing industries that grew 5.7% following a third quarter 2014 slump in both construction and durable goods manufacturing.</w:t>
      </w:r>
    </w:p>
    <w:p w:rsidR="00585033" w:rsidRDefault="004B39A3" w:rsidP="004534C0">
      <w:pPr>
        <w:spacing w:after="0" w:line="240" w:lineRule="auto"/>
        <w:jc w:val="center"/>
        <w:rPr>
          <w:sz w:val="20"/>
          <w:szCs w:val="20"/>
        </w:rPr>
      </w:pPr>
      <w:r>
        <w:rPr>
          <w:sz w:val="24"/>
          <w:szCs w:val="24"/>
        </w:rPr>
        <w:lastRenderedPageBreak/>
        <w:tab/>
      </w:r>
      <w:r w:rsidR="00A1776B">
        <w:rPr>
          <w:noProof/>
        </w:rPr>
        <w:drawing>
          <wp:inline distT="0" distB="0" distL="0" distR="0" wp14:anchorId="4639CC4A" wp14:editId="5D07E049">
            <wp:extent cx="5943600" cy="2676525"/>
            <wp:effectExtent l="0" t="0" r="0" b="952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B39A3" w:rsidRPr="00A1776B" w:rsidRDefault="00A1776B" w:rsidP="004B39A3">
      <w:pPr>
        <w:spacing w:after="0" w:line="264" w:lineRule="auto"/>
        <w:ind w:left="86"/>
        <w:rPr>
          <w:sz w:val="20"/>
          <w:szCs w:val="20"/>
        </w:rPr>
      </w:pPr>
      <w:r w:rsidRPr="00A1776B">
        <w:rPr>
          <w:sz w:val="20"/>
          <w:szCs w:val="20"/>
        </w:rPr>
        <w:t>Sources:  U</w:t>
      </w:r>
      <w:r>
        <w:rPr>
          <w:sz w:val="20"/>
          <w:szCs w:val="20"/>
        </w:rPr>
        <w:t>.</w:t>
      </w:r>
      <w:r w:rsidRPr="00A1776B">
        <w:rPr>
          <w:sz w:val="20"/>
          <w:szCs w:val="20"/>
        </w:rPr>
        <w:t>S</w:t>
      </w:r>
      <w:r>
        <w:rPr>
          <w:sz w:val="20"/>
          <w:szCs w:val="20"/>
        </w:rPr>
        <w:t>.</w:t>
      </w:r>
      <w:r w:rsidRPr="00A1776B">
        <w:rPr>
          <w:sz w:val="20"/>
          <w:szCs w:val="20"/>
        </w:rPr>
        <w:t xml:space="preserve"> BEA and BLS </w:t>
      </w:r>
    </w:p>
    <w:p w:rsidR="00A1776B" w:rsidRDefault="00A1776B" w:rsidP="004B39A3">
      <w:pPr>
        <w:spacing w:after="0" w:line="264" w:lineRule="auto"/>
        <w:ind w:left="86"/>
        <w:rPr>
          <w:sz w:val="24"/>
          <w:szCs w:val="24"/>
        </w:rPr>
      </w:pPr>
    </w:p>
    <w:p w:rsidR="0017300E" w:rsidRDefault="00234A11" w:rsidP="004B39A3">
      <w:pPr>
        <w:spacing w:after="0" w:line="264" w:lineRule="auto"/>
        <w:ind w:left="86"/>
        <w:rPr>
          <w:sz w:val="24"/>
          <w:szCs w:val="24"/>
        </w:rPr>
      </w:pPr>
      <w:r>
        <w:rPr>
          <w:sz w:val="24"/>
          <w:szCs w:val="24"/>
        </w:rPr>
        <w:tab/>
      </w:r>
      <w:r w:rsidR="00B40887">
        <w:rPr>
          <w:sz w:val="24"/>
          <w:szCs w:val="24"/>
        </w:rPr>
        <w:t>The increase in Waco MSA r</w:t>
      </w:r>
      <w:r>
        <w:rPr>
          <w:sz w:val="24"/>
          <w:szCs w:val="24"/>
        </w:rPr>
        <w:t xml:space="preserve">eal GDP performance </w:t>
      </w:r>
      <w:r w:rsidR="00A1776B">
        <w:rPr>
          <w:sz w:val="24"/>
          <w:szCs w:val="24"/>
        </w:rPr>
        <w:t xml:space="preserve">reflects both growth in labor employment and productivity.  </w:t>
      </w:r>
      <w:r w:rsidR="00B40887">
        <w:rPr>
          <w:sz w:val="24"/>
          <w:szCs w:val="24"/>
        </w:rPr>
        <w:t xml:space="preserve">Based on continued growth in quarterly wage and salary employment in 2016 the pace of current real output growth </w:t>
      </w:r>
      <w:r w:rsidR="00EB4C8C">
        <w:rPr>
          <w:sz w:val="24"/>
          <w:szCs w:val="24"/>
        </w:rPr>
        <w:t xml:space="preserve">in the Waco MSA </w:t>
      </w:r>
      <w:r w:rsidR="00A1776B">
        <w:rPr>
          <w:sz w:val="24"/>
          <w:szCs w:val="24"/>
        </w:rPr>
        <w:t>has exceeded</w:t>
      </w:r>
      <w:r w:rsidR="00B40887">
        <w:rPr>
          <w:sz w:val="24"/>
          <w:szCs w:val="24"/>
        </w:rPr>
        <w:t xml:space="preserve"> 3% </w:t>
      </w:r>
      <w:r w:rsidR="00EB4C8C">
        <w:rPr>
          <w:sz w:val="24"/>
          <w:szCs w:val="24"/>
        </w:rPr>
        <w:t>while</w:t>
      </w:r>
      <w:r w:rsidR="00B40887">
        <w:rPr>
          <w:sz w:val="24"/>
          <w:szCs w:val="24"/>
        </w:rPr>
        <w:t xml:space="preserve"> the U.S. economy struggl</w:t>
      </w:r>
      <w:r w:rsidR="00EB4C8C">
        <w:rPr>
          <w:sz w:val="24"/>
          <w:szCs w:val="24"/>
        </w:rPr>
        <w:t>e</w:t>
      </w:r>
      <w:r w:rsidR="007466AD">
        <w:rPr>
          <w:sz w:val="24"/>
          <w:szCs w:val="24"/>
        </w:rPr>
        <w:t>d</w:t>
      </w:r>
      <w:r w:rsidR="00B40887">
        <w:rPr>
          <w:sz w:val="24"/>
          <w:szCs w:val="24"/>
        </w:rPr>
        <w:t xml:space="preserve"> to </w:t>
      </w:r>
      <w:r w:rsidR="00EB4C8C">
        <w:rPr>
          <w:sz w:val="24"/>
          <w:szCs w:val="24"/>
        </w:rPr>
        <w:t>achieve</w:t>
      </w:r>
      <w:r w:rsidR="00B40887">
        <w:rPr>
          <w:sz w:val="24"/>
          <w:szCs w:val="24"/>
        </w:rPr>
        <w:t xml:space="preserve"> an annual </w:t>
      </w:r>
      <w:r w:rsidR="00EB4C8C">
        <w:rPr>
          <w:sz w:val="24"/>
          <w:szCs w:val="24"/>
        </w:rPr>
        <w:t xml:space="preserve">growth </w:t>
      </w:r>
      <w:r w:rsidR="00B40887">
        <w:rPr>
          <w:sz w:val="24"/>
          <w:szCs w:val="24"/>
        </w:rPr>
        <w:t xml:space="preserve">rate </w:t>
      </w:r>
      <w:r w:rsidR="007466AD">
        <w:rPr>
          <w:sz w:val="24"/>
          <w:szCs w:val="24"/>
        </w:rPr>
        <w:t xml:space="preserve">of </w:t>
      </w:r>
      <w:r w:rsidR="00EB4C8C">
        <w:rPr>
          <w:sz w:val="24"/>
          <w:szCs w:val="24"/>
        </w:rPr>
        <w:t>1.4% during the second quarter of the year</w:t>
      </w:r>
      <w:r w:rsidR="00B40887">
        <w:rPr>
          <w:sz w:val="24"/>
          <w:szCs w:val="24"/>
        </w:rPr>
        <w:t>.</w:t>
      </w:r>
    </w:p>
    <w:p w:rsidR="008B7985" w:rsidRDefault="0099547F" w:rsidP="0017300E">
      <w:pPr>
        <w:spacing w:before="120" w:after="120" w:line="264" w:lineRule="auto"/>
        <w:ind w:left="86"/>
        <w:jc w:val="center"/>
        <w:rPr>
          <w:b/>
          <w:sz w:val="26"/>
          <w:szCs w:val="26"/>
        </w:rPr>
      </w:pPr>
      <w:r>
        <w:rPr>
          <w:b/>
          <w:sz w:val="26"/>
          <w:szCs w:val="26"/>
        </w:rPr>
        <w:t>Conclusion</w:t>
      </w:r>
    </w:p>
    <w:p w:rsidR="0017300E" w:rsidRDefault="0017300E" w:rsidP="007466AD">
      <w:pPr>
        <w:spacing w:after="0" w:line="264" w:lineRule="auto"/>
        <w:ind w:left="86"/>
        <w:rPr>
          <w:sz w:val="24"/>
          <w:szCs w:val="24"/>
        </w:rPr>
      </w:pPr>
      <w:r>
        <w:rPr>
          <w:sz w:val="24"/>
          <w:szCs w:val="24"/>
        </w:rPr>
        <w:tab/>
        <w:t xml:space="preserve">Over the past two years the Waco economy has outperformed not only the U.S. economy but also the Texas economy that slowed </w:t>
      </w:r>
      <w:r w:rsidR="007466AD">
        <w:rPr>
          <w:sz w:val="24"/>
          <w:szCs w:val="24"/>
        </w:rPr>
        <w:t>due to</w:t>
      </w:r>
      <w:r>
        <w:rPr>
          <w:sz w:val="24"/>
          <w:szCs w:val="24"/>
        </w:rPr>
        <w:t xml:space="preserve"> the downturn in oil and gas production.  </w:t>
      </w:r>
      <w:r w:rsidR="007466AD">
        <w:rPr>
          <w:sz w:val="24"/>
          <w:szCs w:val="24"/>
        </w:rPr>
        <w:t>New</w:t>
      </w:r>
      <w:r w:rsidR="00976484">
        <w:rPr>
          <w:sz w:val="24"/>
          <w:szCs w:val="24"/>
        </w:rPr>
        <w:t xml:space="preserve"> methods of extracting oil and gas have allowed the Texas economy to become energy sufficient rather than dependent upon energy practice</w:t>
      </w:r>
      <w:r w:rsidR="007466AD">
        <w:rPr>
          <w:sz w:val="24"/>
          <w:szCs w:val="24"/>
        </w:rPr>
        <w:t>s by countries around the world;</w:t>
      </w:r>
      <w:r w:rsidR="00976484">
        <w:rPr>
          <w:sz w:val="24"/>
          <w:szCs w:val="24"/>
        </w:rPr>
        <w:t xml:space="preserve"> </w:t>
      </w:r>
      <w:r w:rsidR="007466AD">
        <w:rPr>
          <w:sz w:val="24"/>
          <w:szCs w:val="24"/>
        </w:rPr>
        <w:t>however,</w:t>
      </w:r>
      <w:r w:rsidR="00976484">
        <w:rPr>
          <w:sz w:val="24"/>
          <w:szCs w:val="24"/>
        </w:rPr>
        <w:t xml:space="preserve"> it is </w:t>
      </w:r>
      <w:r>
        <w:rPr>
          <w:sz w:val="24"/>
          <w:szCs w:val="24"/>
        </w:rPr>
        <w:t xml:space="preserve">evident that the future success of regional economies will </w:t>
      </w:r>
      <w:r w:rsidR="007466AD">
        <w:rPr>
          <w:sz w:val="24"/>
          <w:szCs w:val="24"/>
        </w:rPr>
        <w:t>depend on</w:t>
      </w:r>
      <w:r>
        <w:rPr>
          <w:sz w:val="24"/>
          <w:szCs w:val="24"/>
        </w:rPr>
        <w:t xml:space="preserve"> </w:t>
      </w:r>
      <w:r w:rsidR="00976484">
        <w:rPr>
          <w:sz w:val="24"/>
          <w:szCs w:val="24"/>
        </w:rPr>
        <w:t>their</w:t>
      </w:r>
      <w:r>
        <w:rPr>
          <w:sz w:val="24"/>
          <w:szCs w:val="24"/>
        </w:rPr>
        <w:t xml:space="preserve"> ability to</w:t>
      </w:r>
      <w:r w:rsidR="0099547F">
        <w:rPr>
          <w:sz w:val="24"/>
          <w:szCs w:val="24"/>
        </w:rPr>
        <w:t xml:space="preserve"> innovate and</w:t>
      </w:r>
      <w:r>
        <w:rPr>
          <w:sz w:val="24"/>
          <w:szCs w:val="24"/>
        </w:rPr>
        <w:t xml:space="preserve"> change in response to new technologies rather than </w:t>
      </w:r>
      <w:r w:rsidR="007466AD">
        <w:rPr>
          <w:sz w:val="24"/>
          <w:szCs w:val="24"/>
        </w:rPr>
        <w:t xml:space="preserve">to </w:t>
      </w:r>
      <w:r w:rsidR="00976484">
        <w:rPr>
          <w:sz w:val="24"/>
          <w:szCs w:val="24"/>
        </w:rPr>
        <w:t xml:space="preserve">the presence of natural resources.  </w:t>
      </w:r>
    </w:p>
    <w:p w:rsidR="00306ECC" w:rsidRDefault="007466AD" w:rsidP="00306ECC">
      <w:pPr>
        <w:spacing w:after="0" w:line="264" w:lineRule="auto"/>
        <w:ind w:left="86"/>
        <w:rPr>
          <w:sz w:val="24"/>
          <w:szCs w:val="24"/>
        </w:rPr>
      </w:pPr>
      <w:r>
        <w:rPr>
          <w:sz w:val="24"/>
          <w:szCs w:val="24"/>
        </w:rPr>
        <w:tab/>
        <w:t xml:space="preserve">The strength and resilience of the Waco economy is due to its diversification and attractive location that is increasingly gaining the attention of a growing group of entrepreneurs that are engaged in the development and expansion of business activities.  </w:t>
      </w:r>
      <w:r w:rsidR="00223F71">
        <w:rPr>
          <w:sz w:val="24"/>
          <w:szCs w:val="24"/>
        </w:rPr>
        <w:t>Waco is enhanced by the growing communication and collaboration among organization that share the mission to make Waco a better place to live.  The most obvious symbol</w:t>
      </w:r>
      <w:r w:rsidR="00BD3086">
        <w:rPr>
          <w:sz w:val="24"/>
          <w:szCs w:val="24"/>
        </w:rPr>
        <w:t>s</w:t>
      </w:r>
      <w:r w:rsidR="00223F71">
        <w:rPr>
          <w:sz w:val="24"/>
          <w:szCs w:val="24"/>
        </w:rPr>
        <w:t xml:space="preserve"> of this mission is reflected by the development of the Brazos River corridor that </w:t>
      </w:r>
      <w:r w:rsidR="00F77BAF">
        <w:rPr>
          <w:sz w:val="24"/>
          <w:szCs w:val="24"/>
        </w:rPr>
        <w:t xml:space="preserve">has been enhanced by the new Baylor </w:t>
      </w:r>
      <w:r w:rsidR="00855CFC">
        <w:rPr>
          <w:sz w:val="24"/>
          <w:szCs w:val="24"/>
        </w:rPr>
        <w:t xml:space="preserve">McLane </w:t>
      </w:r>
      <w:r w:rsidR="00F77BAF">
        <w:rPr>
          <w:sz w:val="24"/>
          <w:szCs w:val="24"/>
        </w:rPr>
        <w:t xml:space="preserve"> </w:t>
      </w:r>
      <w:r w:rsidR="00855CFC">
        <w:rPr>
          <w:sz w:val="24"/>
          <w:szCs w:val="24"/>
        </w:rPr>
        <w:t>S</w:t>
      </w:r>
      <w:r w:rsidR="00F77BAF">
        <w:rPr>
          <w:sz w:val="24"/>
          <w:szCs w:val="24"/>
        </w:rPr>
        <w:t xml:space="preserve">tadium </w:t>
      </w:r>
      <w:r w:rsidR="00BD3086">
        <w:rPr>
          <w:sz w:val="24"/>
          <w:szCs w:val="24"/>
        </w:rPr>
        <w:t xml:space="preserve">along with investments, such as the “fixer upper” Silos and the Downtown Cultural District, </w:t>
      </w:r>
      <w:r w:rsidR="00855CFC">
        <w:rPr>
          <w:sz w:val="24"/>
          <w:szCs w:val="24"/>
        </w:rPr>
        <w:t xml:space="preserve">that </w:t>
      </w:r>
      <w:r w:rsidR="00BD3086">
        <w:rPr>
          <w:sz w:val="24"/>
          <w:szCs w:val="24"/>
        </w:rPr>
        <w:t xml:space="preserve">continue to enhance the </w:t>
      </w:r>
      <w:r w:rsidR="00223F71">
        <w:rPr>
          <w:sz w:val="24"/>
          <w:szCs w:val="24"/>
        </w:rPr>
        <w:t>business district</w:t>
      </w:r>
      <w:r w:rsidR="00BD3086">
        <w:rPr>
          <w:sz w:val="24"/>
          <w:szCs w:val="24"/>
        </w:rPr>
        <w:t>.</w:t>
      </w:r>
      <w:r w:rsidR="00223F71">
        <w:rPr>
          <w:sz w:val="24"/>
          <w:szCs w:val="24"/>
        </w:rPr>
        <w:t xml:space="preserve"> </w:t>
      </w:r>
      <w:r w:rsidR="00BD3086">
        <w:rPr>
          <w:sz w:val="24"/>
          <w:szCs w:val="24"/>
        </w:rPr>
        <w:t xml:space="preserve"> The presence of museums, art galler</w:t>
      </w:r>
      <w:r w:rsidR="00BD3086">
        <w:rPr>
          <w:sz w:val="24"/>
          <w:szCs w:val="24"/>
        </w:rPr>
        <w:lastRenderedPageBreak/>
        <w:t xml:space="preserve">ies, performance venues, the Farmer’s Market, restaurants, and shops have significantly increased growth in visitors spending </w:t>
      </w:r>
      <w:r w:rsidR="009A79A6">
        <w:rPr>
          <w:sz w:val="24"/>
          <w:szCs w:val="24"/>
        </w:rPr>
        <w:t xml:space="preserve">that has attracted new hotel investments that are experiencing record level occupancy rates and </w:t>
      </w:r>
      <w:r w:rsidR="0099547F">
        <w:rPr>
          <w:sz w:val="24"/>
          <w:szCs w:val="24"/>
        </w:rPr>
        <w:t>rising</w:t>
      </w:r>
      <w:r w:rsidR="009A79A6">
        <w:rPr>
          <w:sz w:val="24"/>
          <w:szCs w:val="24"/>
        </w:rPr>
        <w:t xml:space="preserve"> revenues.  </w:t>
      </w:r>
    </w:p>
    <w:p w:rsidR="009A79A6" w:rsidRDefault="009A79A6" w:rsidP="00F77BAF">
      <w:pPr>
        <w:spacing w:after="0"/>
        <w:ind w:firstLine="720"/>
        <w:rPr>
          <w:sz w:val="24"/>
          <w:szCs w:val="24"/>
        </w:rPr>
      </w:pPr>
      <w:r>
        <w:rPr>
          <w:sz w:val="24"/>
          <w:szCs w:val="24"/>
        </w:rPr>
        <w:t>Waco is experiencing a growing number of entrepreneurs from among a large group of young persons that have flocked to Texas locations along the I-35 corridor from</w:t>
      </w:r>
      <w:r w:rsidR="0099547F">
        <w:rPr>
          <w:sz w:val="24"/>
          <w:szCs w:val="24"/>
        </w:rPr>
        <w:t xml:space="preserve"> Dallas to San Antonio that are increasingly being </w:t>
      </w:r>
      <w:r>
        <w:rPr>
          <w:sz w:val="24"/>
          <w:szCs w:val="24"/>
        </w:rPr>
        <w:t xml:space="preserve">attracted to </w:t>
      </w:r>
      <w:r w:rsidR="00855CFC">
        <w:rPr>
          <w:sz w:val="24"/>
          <w:szCs w:val="24"/>
        </w:rPr>
        <w:t>Waco by growing economic opportunity</w:t>
      </w:r>
      <w:r w:rsidR="0099547F">
        <w:rPr>
          <w:sz w:val="24"/>
          <w:szCs w:val="24"/>
        </w:rPr>
        <w:t xml:space="preserve"> along</w:t>
      </w:r>
      <w:r w:rsidR="00855CFC">
        <w:rPr>
          <w:sz w:val="24"/>
          <w:szCs w:val="24"/>
        </w:rPr>
        <w:t xml:space="preserve"> </w:t>
      </w:r>
      <w:r w:rsidR="0099547F">
        <w:rPr>
          <w:sz w:val="24"/>
          <w:szCs w:val="24"/>
        </w:rPr>
        <w:t xml:space="preserve">with </w:t>
      </w:r>
      <w:r>
        <w:rPr>
          <w:sz w:val="24"/>
          <w:szCs w:val="24"/>
        </w:rPr>
        <w:t xml:space="preserve">affordable housing </w:t>
      </w:r>
      <w:r w:rsidR="0099547F">
        <w:rPr>
          <w:sz w:val="24"/>
          <w:szCs w:val="24"/>
        </w:rPr>
        <w:t>and</w:t>
      </w:r>
      <w:r>
        <w:rPr>
          <w:sz w:val="24"/>
          <w:szCs w:val="24"/>
        </w:rPr>
        <w:t xml:space="preserve"> less congestion. </w:t>
      </w:r>
      <w:r w:rsidR="00306ECC">
        <w:rPr>
          <w:sz w:val="24"/>
          <w:szCs w:val="24"/>
        </w:rPr>
        <w:t xml:space="preserve"> On October 26</w:t>
      </w:r>
      <w:r w:rsidR="00306ECC" w:rsidRPr="00306ECC">
        <w:rPr>
          <w:sz w:val="24"/>
          <w:szCs w:val="24"/>
          <w:vertAlign w:val="superscript"/>
        </w:rPr>
        <w:t>th</w:t>
      </w:r>
      <w:r w:rsidR="00306ECC">
        <w:rPr>
          <w:sz w:val="24"/>
          <w:szCs w:val="24"/>
        </w:rPr>
        <w:t xml:space="preserve"> of his year</w:t>
      </w:r>
      <w:r w:rsidR="003850E5">
        <w:rPr>
          <w:sz w:val="24"/>
          <w:szCs w:val="24"/>
        </w:rPr>
        <w:t xml:space="preserve"> the first introductory meeting of 1 Million Cups marked the local presence of Waco as its 100</w:t>
      </w:r>
      <w:r w:rsidR="003850E5" w:rsidRPr="003850E5">
        <w:rPr>
          <w:sz w:val="24"/>
          <w:szCs w:val="24"/>
          <w:vertAlign w:val="superscript"/>
        </w:rPr>
        <w:t>th</w:t>
      </w:r>
      <w:r w:rsidR="003850E5">
        <w:rPr>
          <w:sz w:val="24"/>
          <w:szCs w:val="24"/>
        </w:rPr>
        <w:t xml:space="preserve"> participant </w:t>
      </w:r>
      <w:r w:rsidR="00855CFC">
        <w:rPr>
          <w:sz w:val="24"/>
          <w:szCs w:val="24"/>
        </w:rPr>
        <w:t>in</w:t>
      </w:r>
      <w:r w:rsidR="003850E5">
        <w:rPr>
          <w:sz w:val="24"/>
          <w:szCs w:val="24"/>
        </w:rPr>
        <w:t xml:space="preserve"> a nationwide organization</w:t>
      </w:r>
      <w:r w:rsidR="006A3B99">
        <w:rPr>
          <w:sz w:val="24"/>
          <w:szCs w:val="24"/>
        </w:rPr>
        <w:t xml:space="preserve"> that </w:t>
      </w:r>
      <w:r w:rsidR="003850E5">
        <w:rPr>
          <w:sz w:val="24"/>
          <w:szCs w:val="24"/>
        </w:rPr>
        <w:t>established by the Ewing Marion Kauffman F</w:t>
      </w:r>
      <w:r w:rsidR="006A3B99">
        <w:rPr>
          <w:sz w:val="24"/>
          <w:szCs w:val="24"/>
        </w:rPr>
        <w:t>oundation based in Kansas City</w:t>
      </w:r>
      <w:r w:rsidR="00123E7A">
        <w:rPr>
          <w:sz w:val="24"/>
          <w:szCs w:val="24"/>
        </w:rPr>
        <w:t xml:space="preserve">.  </w:t>
      </w:r>
      <w:r w:rsidR="00123E7A" w:rsidRPr="009170DC">
        <w:rPr>
          <w:sz w:val="24"/>
          <w:szCs w:val="24"/>
        </w:rPr>
        <w:t xml:space="preserve">Jake Cockerill, the Greater Waco Chamber of Commerce’s manager of entrepreneurship and innovation </w:t>
      </w:r>
      <w:r w:rsidR="00855CFC">
        <w:rPr>
          <w:sz w:val="24"/>
          <w:szCs w:val="24"/>
        </w:rPr>
        <w:t>that</w:t>
      </w:r>
      <w:r w:rsidR="00123E7A" w:rsidRPr="009170DC">
        <w:rPr>
          <w:sz w:val="24"/>
          <w:szCs w:val="24"/>
        </w:rPr>
        <w:t xml:space="preserve"> is a new position created this year</w:t>
      </w:r>
      <w:r w:rsidR="00855CFC">
        <w:rPr>
          <w:sz w:val="24"/>
          <w:szCs w:val="24"/>
        </w:rPr>
        <w:t>,</w:t>
      </w:r>
      <w:r w:rsidR="00123E7A">
        <w:rPr>
          <w:sz w:val="24"/>
          <w:szCs w:val="24"/>
        </w:rPr>
        <w:t xml:space="preserve"> announced the new program </w:t>
      </w:r>
      <w:r w:rsidR="0099547F">
        <w:rPr>
          <w:sz w:val="24"/>
          <w:szCs w:val="24"/>
        </w:rPr>
        <w:t xml:space="preserve">for </w:t>
      </w:r>
      <w:r w:rsidR="00123E7A">
        <w:rPr>
          <w:sz w:val="24"/>
          <w:szCs w:val="24"/>
        </w:rPr>
        <w:t>e</w:t>
      </w:r>
      <w:r w:rsidR="00123E7A" w:rsidRPr="009170DC">
        <w:rPr>
          <w:sz w:val="24"/>
          <w:szCs w:val="24"/>
        </w:rPr>
        <w:t>very Wednesday morning</w:t>
      </w:r>
      <w:r w:rsidR="00123E7A">
        <w:rPr>
          <w:sz w:val="24"/>
          <w:szCs w:val="24"/>
        </w:rPr>
        <w:t xml:space="preserve"> during which </w:t>
      </w:r>
      <w:r w:rsidR="00123E7A" w:rsidRPr="009170DC">
        <w:rPr>
          <w:sz w:val="24"/>
          <w:szCs w:val="24"/>
        </w:rPr>
        <w:t xml:space="preserve">two early-stage startups </w:t>
      </w:r>
      <w:r w:rsidR="0099547F">
        <w:rPr>
          <w:sz w:val="24"/>
          <w:szCs w:val="24"/>
        </w:rPr>
        <w:t>will</w:t>
      </w:r>
      <w:r w:rsidR="008B02DE">
        <w:rPr>
          <w:sz w:val="24"/>
          <w:szCs w:val="24"/>
        </w:rPr>
        <w:t xml:space="preserve"> each</w:t>
      </w:r>
      <w:r w:rsidR="0099547F">
        <w:rPr>
          <w:sz w:val="24"/>
          <w:szCs w:val="24"/>
        </w:rPr>
        <w:t xml:space="preserve"> </w:t>
      </w:r>
      <w:r w:rsidR="00123E7A" w:rsidRPr="009170DC">
        <w:rPr>
          <w:sz w:val="24"/>
          <w:szCs w:val="24"/>
        </w:rPr>
        <w:t>present their compan</w:t>
      </w:r>
      <w:r w:rsidR="008B02DE">
        <w:rPr>
          <w:sz w:val="24"/>
          <w:szCs w:val="24"/>
        </w:rPr>
        <w:t>y</w:t>
      </w:r>
      <w:r w:rsidR="00123E7A" w:rsidRPr="009170DC">
        <w:rPr>
          <w:sz w:val="24"/>
          <w:szCs w:val="24"/>
        </w:rPr>
        <w:t xml:space="preserve"> to an audience of mentors, advisers and other entrepreneurs</w:t>
      </w:r>
      <w:r w:rsidR="00306ECC">
        <w:rPr>
          <w:sz w:val="24"/>
          <w:szCs w:val="24"/>
        </w:rPr>
        <w:t>.</w:t>
      </w:r>
      <w:r w:rsidR="00123E7A" w:rsidRPr="009170DC">
        <w:rPr>
          <w:sz w:val="24"/>
          <w:szCs w:val="24"/>
        </w:rPr>
        <w:t xml:space="preserve"> </w:t>
      </w:r>
      <w:r w:rsidR="00855CFC">
        <w:rPr>
          <w:sz w:val="24"/>
          <w:szCs w:val="24"/>
        </w:rPr>
        <w:t xml:space="preserve"> Cockerill announced that “t</w:t>
      </w:r>
      <w:r w:rsidRPr="009170DC">
        <w:rPr>
          <w:sz w:val="24"/>
          <w:szCs w:val="24"/>
        </w:rPr>
        <w:t>he program is geared toward entrepreneurs</w:t>
      </w:r>
      <w:r w:rsidR="00855CFC">
        <w:rPr>
          <w:sz w:val="24"/>
          <w:szCs w:val="24"/>
        </w:rPr>
        <w:t xml:space="preserve">, </w:t>
      </w:r>
      <w:r w:rsidRPr="009170DC">
        <w:rPr>
          <w:sz w:val="24"/>
          <w:szCs w:val="24"/>
        </w:rPr>
        <w:t>but we want the whole community to know what’s going on in their city.” He said he thinks Waco can follow the lead of such “goliaths” as Dallas, Austin and Houston in making business feel welcome and appreciated, and that this program is a step in that direction.</w:t>
      </w:r>
      <w:r w:rsidR="00306ECC">
        <w:rPr>
          <w:sz w:val="24"/>
          <w:szCs w:val="24"/>
        </w:rPr>
        <w:t xml:space="preserve">  He also </w:t>
      </w:r>
      <w:r w:rsidRPr="009170DC">
        <w:rPr>
          <w:sz w:val="24"/>
          <w:szCs w:val="24"/>
        </w:rPr>
        <w:t xml:space="preserve">helps coordinate </w:t>
      </w:r>
      <w:r w:rsidR="00306ECC">
        <w:rPr>
          <w:sz w:val="24"/>
          <w:szCs w:val="24"/>
        </w:rPr>
        <w:t xml:space="preserve">and promote </w:t>
      </w:r>
      <w:r w:rsidRPr="009170DC">
        <w:rPr>
          <w:sz w:val="24"/>
          <w:szCs w:val="24"/>
        </w:rPr>
        <w:t xml:space="preserve">such programs as Waco Young Professionals, a group of about 100 people </w:t>
      </w:r>
      <w:r w:rsidR="008B02DE">
        <w:rPr>
          <w:sz w:val="24"/>
          <w:szCs w:val="24"/>
        </w:rPr>
        <w:t>with the potential to be</w:t>
      </w:r>
      <w:r w:rsidRPr="009170DC">
        <w:rPr>
          <w:sz w:val="24"/>
          <w:szCs w:val="24"/>
        </w:rPr>
        <w:t xml:space="preserve"> Waco’s leaders of the future</w:t>
      </w:r>
      <w:r w:rsidR="00306ECC">
        <w:rPr>
          <w:sz w:val="24"/>
          <w:szCs w:val="24"/>
        </w:rPr>
        <w:t xml:space="preserve"> who</w:t>
      </w:r>
      <w:r w:rsidRPr="009170DC">
        <w:rPr>
          <w:sz w:val="24"/>
          <w:szCs w:val="24"/>
        </w:rPr>
        <w:t xml:space="preserve"> regularly meet for lunch, where they hear speakers</w:t>
      </w:r>
      <w:r w:rsidR="008B02DE">
        <w:rPr>
          <w:sz w:val="24"/>
          <w:szCs w:val="24"/>
        </w:rPr>
        <w:t xml:space="preserve"> </w:t>
      </w:r>
      <w:r w:rsidRPr="009170DC">
        <w:rPr>
          <w:sz w:val="24"/>
          <w:szCs w:val="24"/>
        </w:rPr>
        <w:t>and take tours of local industry</w:t>
      </w:r>
      <w:r w:rsidR="00306ECC">
        <w:rPr>
          <w:sz w:val="24"/>
          <w:szCs w:val="24"/>
        </w:rPr>
        <w:t xml:space="preserve">.  He also helps promote </w:t>
      </w:r>
      <w:r w:rsidRPr="009170DC">
        <w:rPr>
          <w:sz w:val="24"/>
          <w:szCs w:val="24"/>
        </w:rPr>
        <w:t>the “After 5” mixers held at the Baylor Club at McLane Stadium, and the Waco Collegiate Forum, which focuses on keeping college graduates in Waco by exposing them to local business and industry</w:t>
      </w:r>
      <w:r w:rsidR="00306ECC">
        <w:rPr>
          <w:sz w:val="24"/>
          <w:szCs w:val="24"/>
        </w:rPr>
        <w:t xml:space="preserve"> t</w:t>
      </w:r>
      <w:r w:rsidRPr="009170DC">
        <w:rPr>
          <w:sz w:val="24"/>
          <w:szCs w:val="24"/>
        </w:rPr>
        <w:t>hrough a speaker series and a summer internship program with local companies.</w:t>
      </w:r>
    </w:p>
    <w:p w:rsidR="00E237C6" w:rsidRDefault="002A59B8" w:rsidP="00F77BAF">
      <w:pPr>
        <w:spacing w:after="0"/>
        <w:ind w:firstLine="720"/>
        <w:rPr>
          <w:sz w:val="24"/>
          <w:szCs w:val="24"/>
        </w:rPr>
      </w:pPr>
      <w:r>
        <w:rPr>
          <w:sz w:val="24"/>
          <w:szCs w:val="24"/>
        </w:rPr>
        <w:t>Strong</w:t>
      </w:r>
      <w:r w:rsidR="008B02DE">
        <w:rPr>
          <w:sz w:val="24"/>
          <w:szCs w:val="24"/>
        </w:rPr>
        <w:t>er</w:t>
      </w:r>
      <w:r>
        <w:rPr>
          <w:sz w:val="24"/>
          <w:szCs w:val="24"/>
        </w:rPr>
        <w:t xml:space="preserve"> growth in the labor force and employment in 2016 is projected to continue in 2017 that is </w:t>
      </w:r>
      <w:r w:rsidR="008B02DE">
        <w:rPr>
          <w:sz w:val="24"/>
          <w:szCs w:val="24"/>
        </w:rPr>
        <w:t>increasing</w:t>
      </w:r>
      <w:r>
        <w:rPr>
          <w:sz w:val="24"/>
          <w:szCs w:val="24"/>
        </w:rPr>
        <w:t xml:space="preserve"> the demand for new construction and retail sales to satisfy the demands of households.</w:t>
      </w:r>
      <w:r w:rsidR="00C17D52">
        <w:rPr>
          <w:sz w:val="24"/>
          <w:szCs w:val="24"/>
        </w:rPr>
        <w:t xml:space="preserve">  The outlook for hospitality, accommodations, and food service </w:t>
      </w:r>
      <w:r w:rsidR="008B02DE">
        <w:rPr>
          <w:sz w:val="24"/>
          <w:szCs w:val="24"/>
        </w:rPr>
        <w:t>industries</w:t>
      </w:r>
      <w:r w:rsidR="00C17D52">
        <w:rPr>
          <w:sz w:val="24"/>
          <w:szCs w:val="24"/>
        </w:rPr>
        <w:t xml:space="preserve"> continues to be favorable next year as Waco continues to attract new investors along I-35 as well in the central business district</w:t>
      </w:r>
      <w:r w:rsidR="00E237C6">
        <w:rPr>
          <w:sz w:val="24"/>
          <w:szCs w:val="24"/>
        </w:rPr>
        <w:t xml:space="preserve"> in response to growing</w:t>
      </w:r>
      <w:r w:rsidR="008B02DE">
        <w:rPr>
          <w:sz w:val="24"/>
          <w:szCs w:val="24"/>
        </w:rPr>
        <w:t xml:space="preserve"> </w:t>
      </w:r>
      <w:r w:rsidR="008B02DE">
        <w:rPr>
          <w:sz w:val="24"/>
          <w:szCs w:val="24"/>
        </w:rPr>
        <w:t>population and income</w:t>
      </w:r>
      <w:r w:rsidR="008B02DE">
        <w:rPr>
          <w:sz w:val="24"/>
          <w:szCs w:val="24"/>
        </w:rPr>
        <w:t xml:space="preserve"> as well as</w:t>
      </w:r>
      <w:r w:rsidR="00E237C6">
        <w:rPr>
          <w:sz w:val="24"/>
          <w:szCs w:val="24"/>
        </w:rPr>
        <w:t xml:space="preserve"> visitor spending</w:t>
      </w:r>
      <w:r w:rsidR="008B02DE">
        <w:rPr>
          <w:sz w:val="24"/>
          <w:szCs w:val="24"/>
        </w:rPr>
        <w:t>.</w:t>
      </w:r>
      <w:r w:rsidR="00E237C6">
        <w:rPr>
          <w:sz w:val="24"/>
          <w:szCs w:val="24"/>
        </w:rPr>
        <w:t xml:space="preserve"> </w:t>
      </w:r>
      <w:r w:rsidR="008B02DE">
        <w:rPr>
          <w:sz w:val="24"/>
          <w:szCs w:val="24"/>
        </w:rPr>
        <w:t xml:space="preserve"> </w:t>
      </w:r>
      <w:r w:rsidR="00C17D52">
        <w:rPr>
          <w:sz w:val="24"/>
          <w:szCs w:val="24"/>
        </w:rPr>
        <w:t>Health care and assisted living facilities are projected to continue expandi</w:t>
      </w:r>
      <w:r w:rsidR="00E237C6">
        <w:rPr>
          <w:sz w:val="24"/>
          <w:szCs w:val="24"/>
        </w:rPr>
        <w:t>ng their services next year due to rising income</w:t>
      </w:r>
      <w:r w:rsidR="008B02DE">
        <w:rPr>
          <w:sz w:val="24"/>
          <w:szCs w:val="24"/>
        </w:rPr>
        <w:t>,</w:t>
      </w:r>
      <w:r w:rsidR="00E237C6">
        <w:rPr>
          <w:sz w:val="24"/>
          <w:szCs w:val="24"/>
        </w:rPr>
        <w:t xml:space="preserve"> population</w:t>
      </w:r>
      <w:r w:rsidR="008B02DE">
        <w:rPr>
          <w:sz w:val="24"/>
          <w:szCs w:val="24"/>
        </w:rPr>
        <w:t xml:space="preserve"> growth,</w:t>
      </w:r>
      <w:r w:rsidR="00E237C6">
        <w:rPr>
          <w:sz w:val="24"/>
          <w:szCs w:val="24"/>
        </w:rPr>
        <w:t xml:space="preserve"> </w:t>
      </w:r>
      <w:r w:rsidR="008B02DE">
        <w:rPr>
          <w:sz w:val="24"/>
          <w:szCs w:val="24"/>
        </w:rPr>
        <w:t>and</w:t>
      </w:r>
      <w:r w:rsidR="00E237C6">
        <w:rPr>
          <w:sz w:val="24"/>
          <w:szCs w:val="24"/>
        </w:rPr>
        <w:t xml:space="preserve"> the aging of retired baby boomers.  </w:t>
      </w:r>
      <w:r w:rsidR="00FF1A20">
        <w:rPr>
          <w:sz w:val="24"/>
          <w:szCs w:val="24"/>
        </w:rPr>
        <w:t xml:space="preserve">While growth </w:t>
      </w:r>
      <w:r w:rsidR="00E237C6">
        <w:rPr>
          <w:sz w:val="24"/>
          <w:szCs w:val="24"/>
        </w:rPr>
        <w:t xml:space="preserve">in the local economy is putting upward pressure on prices, the September 2016 </w:t>
      </w:r>
      <w:r w:rsidR="00FF1A20">
        <w:rPr>
          <w:sz w:val="24"/>
          <w:szCs w:val="24"/>
        </w:rPr>
        <w:t xml:space="preserve">annual </w:t>
      </w:r>
      <w:r w:rsidR="00E237C6">
        <w:rPr>
          <w:sz w:val="24"/>
          <w:szCs w:val="24"/>
        </w:rPr>
        <w:t xml:space="preserve">rate of inflation in Central Texas </w:t>
      </w:r>
      <w:r w:rsidR="00FF1A20">
        <w:rPr>
          <w:sz w:val="24"/>
          <w:szCs w:val="24"/>
        </w:rPr>
        <w:t>was still only 2%</w:t>
      </w:r>
      <w:r w:rsidR="008B02DE">
        <w:rPr>
          <w:sz w:val="24"/>
          <w:szCs w:val="24"/>
        </w:rPr>
        <w:t xml:space="preserve">, although it is the </w:t>
      </w:r>
      <w:r w:rsidR="00FF1A20">
        <w:rPr>
          <w:sz w:val="24"/>
          <w:szCs w:val="24"/>
        </w:rPr>
        <w:t xml:space="preserve">highest rate in three years, led by </w:t>
      </w:r>
      <w:r w:rsidR="006F4CB7">
        <w:rPr>
          <w:sz w:val="24"/>
          <w:szCs w:val="24"/>
        </w:rPr>
        <w:t>a</w:t>
      </w:r>
      <w:r w:rsidR="008B02DE">
        <w:rPr>
          <w:sz w:val="24"/>
          <w:szCs w:val="24"/>
        </w:rPr>
        <w:t>n</w:t>
      </w:r>
      <w:r w:rsidR="006F4CB7">
        <w:rPr>
          <w:sz w:val="24"/>
          <w:szCs w:val="24"/>
        </w:rPr>
        <w:t xml:space="preserve"> </w:t>
      </w:r>
      <w:r w:rsidR="008B02DE">
        <w:rPr>
          <w:sz w:val="24"/>
          <w:szCs w:val="24"/>
        </w:rPr>
        <w:t xml:space="preserve">annual </w:t>
      </w:r>
      <w:r w:rsidR="006F4CB7">
        <w:rPr>
          <w:sz w:val="24"/>
          <w:szCs w:val="24"/>
        </w:rPr>
        <w:t>in</w:t>
      </w:r>
      <w:r w:rsidR="006F4CB7">
        <w:rPr>
          <w:sz w:val="24"/>
          <w:szCs w:val="24"/>
        </w:rPr>
        <w:t>crease</w:t>
      </w:r>
      <w:r w:rsidR="008B02DE">
        <w:rPr>
          <w:sz w:val="24"/>
          <w:szCs w:val="24"/>
        </w:rPr>
        <w:t xml:space="preserve"> </w:t>
      </w:r>
      <w:r w:rsidR="00236A35">
        <w:rPr>
          <w:sz w:val="24"/>
          <w:szCs w:val="24"/>
        </w:rPr>
        <w:t xml:space="preserve">of </w:t>
      </w:r>
      <w:r w:rsidR="008B02DE">
        <w:rPr>
          <w:sz w:val="24"/>
          <w:szCs w:val="24"/>
        </w:rPr>
        <w:t xml:space="preserve">7.6% </w:t>
      </w:r>
      <w:r w:rsidR="006F4CB7">
        <w:rPr>
          <w:sz w:val="24"/>
          <w:szCs w:val="24"/>
        </w:rPr>
        <w:t xml:space="preserve"> in</w:t>
      </w:r>
      <w:r w:rsidR="006F4CB7">
        <w:rPr>
          <w:sz w:val="24"/>
          <w:szCs w:val="24"/>
        </w:rPr>
        <w:t xml:space="preserve"> medical</w:t>
      </w:r>
      <w:r w:rsidR="006F4CB7">
        <w:rPr>
          <w:sz w:val="24"/>
          <w:szCs w:val="24"/>
        </w:rPr>
        <w:t xml:space="preserve"> costs</w:t>
      </w:r>
      <w:r w:rsidR="006F4CB7">
        <w:rPr>
          <w:sz w:val="24"/>
          <w:szCs w:val="24"/>
        </w:rPr>
        <w:t xml:space="preserve"> </w:t>
      </w:r>
      <w:r w:rsidR="006F4CB7">
        <w:rPr>
          <w:sz w:val="24"/>
          <w:szCs w:val="24"/>
        </w:rPr>
        <w:t xml:space="preserve">and </w:t>
      </w:r>
      <w:r w:rsidR="00FF1A20">
        <w:rPr>
          <w:sz w:val="24"/>
          <w:szCs w:val="24"/>
        </w:rPr>
        <w:t xml:space="preserve">4.7% </w:t>
      </w:r>
      <w:r w:rsidR="006F4CB7">
        <w:rPr>
          <w:sz w:val="24"/>
          <w:szCs w:val="24"/>
        </w:rPr>
        <w:t>in</w:t>
      </w:r>
      <w:r w:rsidR="00FF1A20">
        <w:rPr>
          <w:sz w:val="24"/>
          <w:szCs w:val="24"/>
        </w:rPr>
        <w:t xml:space="preserve"> housing prices</w:t>
      </w:r>
      <w:r w:rsidR="006F4CB7">
        <w:rPr>
          <w:sz w:val="24"/>
          <w:szCs w:val="24"/>
        </w:rPr>
        <w:t>.</w:t>
      </w:r>
      <w:r w:rsidR="00FF1A20">
        <w:rPr>
          <w:sz w:val="24"/>
          <w:szCs w:val="24"/>
        </w:rPr>
        <w:t xml:space="preserve">    </w:t>
      </w:r>
    </w:p>
    <w:p w:rsidR="00C43F18" w:rsidRPr="009170DC" w:rsidRDefault="00C43F18" w:rsidP="00C43F18">
      <w:pPr>
        <w:jc w:val="center"/>
        <w:rPr>
          <w:sz w:val="24"/>
          <w:szCs w:val="24"/>
        </w:rPr>
      </w:pPr>
    </w:p>
    <w:sectPr w:rsidR="00C43F18" w:rsidRPr="009170DC" w:rsidSect="009170DC">
      <w:headerReference w:type="even" r:id="rId17"/>
      <w:headerReference w:type="default" r:id="rId18"/>
      <w:footerReference w:type="even" r:id="rId19"/>
      <w:footerReference w:type="default" r:id="rId20"/>
      <w:headerReference w:type="first" r:id="rId21"/>
      <w:footerReference w:type="first" r:id="rId2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1A20" w:rsidRDefault="00FF1A20" w:rsidP="00647BC4">
      <w:pPr>
        <w:spacing w:after="0" w:line="240" w:lineRule="auto"/>
      </w:pPr>
      <w:r>
        <w:separator/>
      </w:r>
    </w:p>
  </w:endnote>
  <w:endnote w:type="continuationSeparator" w:id="0">
    <w:p w:rsidR="00FF1A20" w:rsidRDefault="00FF1A20" w:rsidP="00647B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A20" w:rsidRDefault="00FF1A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4997450"/>
      <w:docPartObj>
        <w:docPartGallery w:val="Page Numbers (Bottom of Page)"/>
        <w:docPartUnique/>
      </w:docPartObj>
    </w:sdtPr>
    <w:sdtEndPr>
      <w:rPr>
        <w:noProof/>
      </w:rPr>
    </w:sdtEndPr>
    <w:sdtContent>
      <w:p w:rsidR="00FF1A20" w:rsidRDefault="00FF1A20">
        <w:pPr>
          <w:pStyle w:val="Footer"/>
          <w:jc w:val="center"/>
        </w:pPr>
        <w:r>
          <w:fldChar w:fldCharType="begin"/>
        </w:r>
        <w:r>
          <w:instrText xml:space="preserve"> PAGE   \* MERGEFORMAT </w:instrText>
        </w:r>
        <w:r>
          <w:fldChar w:fldCharType="separate"/>
        </w:r>
        <w:r w:rsidR="00FD48B2">
          <w:rPr>
            <w:noProof/>
          </w:rPr>
          <w:t>4</w:t>
        </w:r>
        <w:r>
          <w:rPr>
            <w:noProof/>
          </w:rPr>
          <w:fldChar w:fldCharType="end"/>
        </w:r>
      </w:p>
    </w:sdtContent>
  </w:sdt>
  <w:p w:rsidR="00FF1A20" w:rsidRDefault="00FF1A2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A20" w:rsidRDefault="00FF1A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1A20" w:rsidRDefault="00FF1A20" w:rsidP="00647BC4">
      <w:pPr>
        <w:spacing w:after="0" w:line="240" w:lineRule="auto"/>
      </w:pPr>
      <w:r>
        <w:separator/>
      </w:r>
    </w:p>
  </w:footnote>
  <w:footnote w:type="continuationSeparator" w:id="0">
    <w:p w:rsidR="00FF1A20" w:rsidRDefault="00FF1A20" w:rsidP="00647B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A20" w:rsidRDefault="00FF1A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A20" w:rsidRDefault="00FF1A2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A20" w:rsidRDefault="00FF1A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446A6C"/>
    <w:multiLevelType w:val="hybridMultilevel"/>
    <w:tmpl w:val="F702AAE8"/>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F18"/>
    <w:rsid w:val="00002FC0"/>
    <w:rsid w:val="00003367"/>
    <w:rsid w:val="0000348B"/>
    <w:rsid w:val="000054A4"/>
    <w:rsid w:val="000122D9"/>
    <w:rsid w:val="0001549E"/>
    <w:rsid w:val="000222AD"/>
    <w:rsid w:val="00032EE4"/>
    <w:rsid w:val="000411D0"/>
    <w:rsid w:val="00041A47"/>
    <w:rsid w:val="00046314"/>
    <w:rsid w:val="00046322"/>
    <w:rsid w:val="000563D6"/>
    <w:rsid w:val="00060C2F"/>
    <w:rsid w:val="00090C07"/>
    <w:rsid w:val="00093EEB"/>
    <w:rsid w:val="000968A8"/>
    <w:rsid w:val="000B0086"/>
    <w:rsid w:val="000B5713"/>
    <w:rsid w:val="000C239C"/>
    <w:rsid w:val="000C6077"/>
    <w:rsid w:val="000E5962"/>
    <w:rsid w:val="000F3F5D"/>
    <w:rsid w:val="000F6233"/>
    <w:rsid w:val="00103520"/>
    <w:rsid w:val="00103BBC"/>
    <w:rsid w:val="00116E25"/>
    <w:rsid w:val="00123E7A"/>
    <w:rsid w:val="0015248E"/>
    <w:rsid w:val="00156FAF"/>
    <w:rsid w:val="00163B10"/>
    <w:rsid w:val="00171CBE"/>
    <w:rsid w:val="0017300E"/>
    <w:rsid w:val="0017409D"/>
    <w:rsid w:val="001A35E5"/>
    <w:rsid w:val="001E1A19"/>
    <w:rsid w:val="001E5C1B"/>
    <w:rsid w:val="001E7AE9"/>
    <w:rsid w:val="001F19DB"/>
    <w:rsid w:val="001F65AC"/>
    <w:rsid w:val="00210BA2"/>
    <w:rsid w:val="002128A0"/>
    <w:rsid w:val="00223F71"/>
    <w:rsid w:val="00234A11"/>
    <w:rsid w:val="00236A35"/>
    <w:rsid w:val="00244D70"/>
    <w:rsid w:val="00251823"/>
    <w:rsid w:val="002667DF"/>
    <w:rsid w:val="00266F47"/>
    <w:rsid w:val="002A101B"/>
    <w:rsid w:val="002A59B8"/>
    <w:rsid w:val="002A66C1"/>
    <w:rsid w:val="002A727E"/>
    <w:rsid w:val="002F1B56"/>
    <w:rsid w:val="002F29F4"/>
    <w:rsid w:val="00306ECC"/>
    <w:rsid w:val="0031160D"/>
    <w:rsid w:val="0033288F"/>
    <w:rsid w:val="0037753A"/>
    <w:rsid w:val="00377541"/>
    <w:rsid w:val="003850E5"/>
    <w:rsid w:val="003B1B07"/>
    <w:rsid w:val="003B7275"/>
    <w:rsid w:val="003B7718"/>
    <w:rsid w:val="003C4660"/>
    <w:rsid w:val="003C587C"/>
    <w:rsid w:val="003D4E72"/>
    <w:rsid w:val="004140A2"/>
    <w:rsid w:val="00415018"/>
    <w:rsid w:val="004231E5"/>
    <w:rsid w:val="00432119"/>
    <w:rsid w:val="00452B75"/>
    <w:rsid w:val="004532B9"/>
    <w:rsid w:val="004534C0"/>
    <w:rsid w:val="00456FD0"/>
    <w:rsid w:val="00465C15"/>
    <w:rsid w:val="00481A48"/>
    <w:rsid w:val="00482A3A"/>
    <w:rsid w:val="00492D62"/>
    <w:rsid w:val="004A5941"/>
    <w:rsid w:val="004B0327"/>
    <w:rsid w:val="004B39A3"/>
    <w:rsid w:val="004B5E9C"/>
    <w:rsid w:val="004C553F"/>
    <w:rsid w:val="004C5D86"/>
    <w:rsid w:val="004C660C"/>
    <w:rsid w:val="004F4DA2"/>
    <w:rsid w:val="00516A70"/>
    <w:rsid w:val="00523644"/>
    <w:rsid w:val="00524130"/>
    <w:rsid w:val="00526DA7"/>
    <w:rsid w:val="00535210"/>
    <w:rsid w:val="005356FF"/>
    <w:rsid w:val="00537242"/>
    <w:rsid w:val="00541768"/>
    <w:rsid w:val="005560BD"/>
    <w:rsid w:val="00565BFB"/>
    <w:rsid w:val="00566EA1"/>
    <w:rsid w:val="0057579B"/>
    <w:rsid w:val="005818BF"/>
    <w:rsid w:val="00585033"/>
    <w:rsid w:val="00585C86"/>
    <w:rsid w:val="005C13F9"/>
    <w:rsid w:val="005C234C"/>
    <w:rsid w:val="005C640B"/>
    <w:rsid w:val="005E41DE"/>
    <w:rsid w:val="005E4BD4"/>
    <w:rsid w:val="005E5A7E"/>
    <w:rsid w:val="005F04FB"/>
    <w:rsid w:val="0061767B"/>
    <w:rsid w:val="0063095A"/>
    <w:rsid w:val="00634FE9"/>
    <w:rsid w:val="00644295"/>
    <w:rsid w:val="00647BC4"/>
    <w:rsid w:val="00650BFD"/>
    <w:rsid w:val="00652F48"/>
    <w:rsid w:val="0068796B"/>
    <w:rsid w:val="006A159D"/>
    <w:rsid w:val="006A3B99"/>
    <w:rsid w:val="006A3C17"/>
    <w:rsid w:val="006B5DB6"/>
    <w:rsid w:val="006E47C6"/>
    <w:rsid w:val="006F06B6"/>
    <w:rsid w:val="006F2E18"/>
    <w:rsid w:val="006F3060"/>
    <w:rsid w:val="006F4CB7"/>
    <w:rsid w:val="00707D76"/>
    <w:rsid w:val="007100FD"/>
    <w:rsid w:val="0072451B"/>
    <w:rsid w:val="007466AD"/>
    <w:rsid w:val="00756BCA"/>
    <w:rsid w:val="007613BC"/>
    <w:rsid w:val="0077343E"/>
    <w:rsid w:val="007A02EF"/>
    <w:rsid w:val="007A3586"/>
    <w:rsid w:val="007C51EA"/>
    <w:rsid w:val="00815DE8"/>
    <w:rsid w:val="00834F88"/>
    <w:rsid w:val="008364FA"/>
    <w:rsid w:val="00840662"/>
    <w:rsid w:val="00843F15"/>
    <w:rsid w:val="00845DC0"/>
    <w:rsid w:val="00855CFC"/>
    <w:rsid w:val="00855FE5"/>
    <w:rsid w:val="008605FD"/>
    <w:rsid w:val="00883DC0"/>
    <w:rsid w:val="008875F2"/>
    <w:rsid w:val="00894539"/>
    <w:rsid w:val="008A575F"/>
    <w:rsid w:val="008A7F49"/>
    <w:rsid w:val="008B02DE"/>
    <w:rsid w:val="008B72D4"/>
    <w:rsid w:val="008B7985"/>
    <w:rsid w:val="008D6F6C"/>
    <w:rsid w:val="008D7E1A"/>
    <w:rsid w:val="008E4307"/>
    <w:rsid w:val="008F282E"/>
    <w:rsid w:val="00903514"/>
    <w:rsid w:val="009170DC"/>
    <w:rsid w:val="0092391A"/>
    <w:rsid w:val="009448A1"/>
    <w:rsid w:val="00964E55"/>
    <w:rsid w:val="009671D9"/>
    <w:rsid w:val="00976484"/>
    <w:rsid w:val="009811E7"/>
    <w:rsid w:val="009820DD"/>
    <w:rsid w:val="0099547F"/>
    <w:rsid w:val="009A79A6"/>
    <w:rsid w:val="009B0235"/>
    <w:rsid w:val="009F08AA"/>
    <w:rsid w:val="009F62AB"/>
    <w:rsid w:val="00A1776B"/>
    <w:rsid w:val="00A2705E"/>
    <w:rsid w:val="00A27172"/>
    <w:rsid w:val="00A32D91"/>
    <w:rsid w:val="00A66C81"/>
    <w:rsid w:val="00A7320F"/>
    <w:rsid w:val="00A82876"/>
    <w:rsid w:val="00A8492C"/>
    <w:rsid w:val="00AB6F4C"/>
    <w:rsid w:val="00AC2796"/>
    <w:rsid w:val="00AC3BFC"/>
    <w:rsid w:val="00AD05C1"/>
    <w:rsid w:val="00AE4C89"/>
    <w:rsid w:val="00AF0B3E"/>
    <w:rsid w:val="00B00CFB"/>
    <w:rsid w:val="00B02B02"/>
    <w:rsid w:val="00B13385"/>
    <w:rsid w:val="00B257BC"/>
    <w:rsid w:val="00B26544"/>
    <w:rsid w:val="00B40887"/>
    <w:rsid w:val="00B46494"/>
    <w:rsid w:val="00B51DE5"/>
    <w:rsid w:val="00B5561A"/>
    <w:rsid w:val="00B739C7"/>
    <w:rsid w:val="00B87F52"/>
    <w:rsid w:val="00B92491"/>
    <w:rsid w:val="00B93418"/>
    <w:rsid w:val="00B97BF8"/>
    <w:rsid w:val="00BA1CAE"/>
    <w:rsid w:val="00BD3086"/>
    <w:rsid w:val="00BE072A"/>
    <w:rsid w:val="00C17D52"/>
    <w:rsid w:val="00C332A0"/>
    <w:rsid w:val="00C41346"/>
    <w:rsid w:val="00C43F18"/>
    <w:rsid w:val="00C629FE"/>
    <w:rsid w:val="00C646A6"/>
    <w:rsid w:val="00C706C5"/>
    <w:rsid w:val="00C80A4C"/>
    <w:rsid w:val="00C84403"/>
    <w:rsid w:val="00C917B1"/>
    <w:rsid w:val="00C91F07"/>
    <w:rsid w:val="00C9204C"/>
    <w:rsid w:val="00CB1DDD"/>
    <w:rsid w:val="00CB3209"/>
    <w:rsid w:val="00CC5A91"/>
    <w:rsid w:val="00CD164A"/>
    <w:rsid w:val="00CE2587"/>
    <w:rsid w:val="00D12DBF"/>
    <w:rsid w:val="00D14CBC"/>
    <w:rsid w:val="00D16B18"/>
    <w:rsid w:val="00D26231"/>
    <w:rsid w:val="00D32401"/>
    <w:rsid w:val="00D5372A"/>
    <w:rsid w:val="00D64B54"/>
    <w:rsid w:val="00D735FC"/>
    <w:rsid w:val="00D82A85"/>
    <w:rsid w:val="00D93726"/>
    <w:rsid w:val="00DA157A"/>
    <w:rsid w:val="00DA4FB1"/>
    <w:rsid w:val="00DB5EF9"/>
    <w:rsid w:val="00DC3817"/>
    <w:rsid w:val="00DD7860"/>
    <w:rsid w:val="00E13BD4"/>
    <w:rsid w:val="00E237C6"/>
    <w:rsid w:val="00E559DE"/>
    <w:rsid w:val="00E71B7F"/>
    <w:rsid w:val="00E75998"/>
    <w:rsid w:val="00E77F09"/>
    <w:rsid w:val="00E80008"/>
    <w:rsid w:val="00E82628"/>
    <w:rsid w:val="00E87C85"/>
    <w:rsid w:val="00E90F28"/>
    <w:rsid w:val="00EB4C8C"/>
    <w:rsid w:val="00ED3A92"/>
    <w:rsid w:val="00ED3B89"/>
    <w:rsid w:val="00EF1858"/>
    <w:rsid w:val="00F0064A"/>
    <w:rsid w:val="00F049B3"/>
    <w:rsid w:val="00F059F7"/>
    <w:rsid w:val="00F13C20"/>
    <w:rsid w:val="00F2263A"/>
    <w:rsid w:val="00F31816"/>
    <w:rsid w:val="00F41513"/>
    <w:rsid w:val="00F42BB5"/>
    <w:rsid w:val="00F77BAF"/>
    <w:rsid w:val="00F8739B"/>
    <w:rsid w:val="00FC25BB"/>
    <w:rsid w:val="00FD48B2"/>
    <w:rsid w:val="00FE31A3"/>
    <w:rsid w:val="00FF009C"/>
    <w:rsid w:val="00FF1A20"/>
    <w:rsid w:val="00FF387C"/>
    <w:rsid w:val="00FF5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0ABC5857-9A2C-4F91-BE6A-CFC1BD072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6544"/>
    <w:rPr>
      <w:color w:val="0000FF" w:themeColor="hyperlink"/>
      <w:u w:val="single"/>
    </w:rPr>
  </w:style>
  <w:style w:type="paragraph" w:styleId="Header">
    <w:name w:val="header"/>
    <w:basedOn w:val="Normal"/>
    <w:link w:val="HeaderChar"/>
    <w:uiPriority w:val="99"/>
    <w:unhideWhenUsed/>
    <w:rsid w:val="00647B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7BC4"/>
  </w:style>
  <w:style w:type="paragraph" w:styleId="Footer">
    <w:name w:val="footer"/>
    <w:basedOn w:val="Normal"/>
    <w:link w:val="FooterChar"/>
    <w:uiPriority w:val="99"/>
    <w:unhideWhenUsed/>
    <w:rsid w:val="00647B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7BC4"/>
  </w:style>
  <w:style w:type="paragraph" w:styleId="BalloonText">
    <w:name w:val="Balloon Text"/>
    <w:basedOn w:val="Normal"/>
    <w:link w:val="BalloonTextChar"/>
    <w:uiPriority w:val="99"/>
    <w:semiHidden/>
    <w:unhideWhenUsed/>
    <w:rsid w:val="00647B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7BC4"/>
    <w:rPr>
      <w:rFonts w:ascii="Segoe UI" w:hAnsi="Segoe UI" w:cs="Segoe UI"/>
      <w:sz w:val="18"/>
      <w:szCs w:val="18"/>
    </w:rPr>
  </w:style>
  <w:style w:type="paragraph" w:styleId="NormalWeb">
    <w:name w:val="Normal (Web)"/>
    <w:basedOn w:val="Normal"/>
    <w:uiPriority w:val="99"/>
    <w:unhideWhenUsed/>
    <w:rsid w:val="00D93726"/>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D324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938646">
      <w:bodyDiv w:val="1"/>
      <w:marLeft w:val="0"/>
      <w:marRight w:val="0"/>
      <w:marTop w:val="0"/>
      <w:marBottom w:val="0"/>
      <w:divBdr>
        <w:top w:val="none" w:sz="0" w:space="0" w:color="auto"/>
        <w:left w:val="none" w:sz="0" w:space="0" w:color="auto"/>
        <w:bottom w:val="none" w:sz="0" w:space="0" w:color="auto"/>
        <w:right w:val="none" w:sz="0" w:space="0" w:color="auto"/>
      </w:divBdr>
      <w:divsChild>
        <w:div w:id="1999263187">
          <w:marLeft w:val="0"/>
          <w:marRight w:val="0"/>
          <w:marTop w:val="0"/>
          <w:marBottom w:val="0"/>
          <w:divBdr>
            <w:top w:val="none" w:sz="0" w:space="0" w:color="auto"/>
            <w:left w:val="none" w:sz="0" w:space="0" w:color="auto"/>
            <w:bottom w:val="none" w:sz="0" w:space="0" w:color="auto"/>
            <w:right w:val="none" w:sz="0" w:space="0" w:color="auto"/>
          </w:divBdr>
          <w:divsChild>
            <w:div w:id="1431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691998">
      <w:bodyDiv w:val="1"/>
      <w:marLeft w:val="0"/>
      <w:marRight w:val="0"/>
      <w:marTop w:val="0"/>
      <w:marBottom w:val="0"/>
      <w:divBdr>
        <w:top w:val="none" w:sz="0" w:space="0" w:color="auto"/>
        <w:left w:val="none" w:sz="0" w:space="0" w:color="auto"/>
        <w:bottom w:val="none" w:sz="0" w:space="0" w:color="auto"/>
        <w:right w:val="none" w:sz="0" w:space="0" w:color="auto"/>
      </w:divBdr>
    </w:div>
    <w:div w:id="520702882">
      <w:bodyDiv w:val="1"/>
      <w:marLeft w:val="0"/>
      <w:marRight w:val="0"/>
      <w:marTop w:val="0"/>
      <w:marBottom w:val="0"/>
      <w:divBdr>
        <w:top w:val="none" w:sz="0" w:space="0" w:color="auto"/>
        <w:left w:val="none" w:sz="0" w:space="0" w:color="auto"/>
        <w:bottom w:val="none" w:sz="0" w:space="0" w:color="auto"/>
        <w:right w:val="none" w:sz="0" w:space="0" w:color="auto"/>
      </w:divBdr>
    </w:div>
    <w:div w:id="681053338">
      <w:bodyDiv w:val="1"/>
      <w:marLeft w:val="0"/>
      <w:marRight w:val="0"/>
      <w:marTop w:val="0"/>
      <w:marBottom w:val="0"/>
      <w:divBdr>
        <w:top w:val="none" w:sz="0" w:space="0" w:color="auto"/>
        <w:left w:val="none" w:sz="0" w:space="0" w:color="auto"/>
        <w:bottom w:val="none" w:sz="0" w:space="0" w:color="auto"/>
        <w:right w:val="none" w:sz="0" w:space="0" w:color="auto"/>
      </w:divBdr>
    </w:div>
    <w:div w:id="1064596955">
      <w:bodyDiv w:val="1"/>
      <w:marLeft w:val="0"/>
      <w:marRight w:val="0"/>
      <w:marTop w:val="0"/>
      <w:marBottom w:val="0"/>
      <w:divBdr>
        <w:top w:val="none" w:sz="0" w:space="0" w:color="auto"/>
        <w:left w:val="none" w:sz="0" w:space="0" w:color="auto"/>
        <w:bottom w:val="none" w:sz="0" w:space="0" w:color="auto"/>
        <w:right w:val="none" w:sz="0" w:space="0" w:color="auto"/>
      </w:divBdr>
    </w:div>
    <w:div w:id="1257178568">
      <w:bodyDiv w:val="1"/>
      <w:marLeft w:val="0"/>
      <w:marRight w:val="0"/>
      <w:marTop w:val="0"/>
      <w:marBottom w:val="0"/>
      <w:divBdr>
        <w:top w:val="none" w:sz="0" w:space="0" w:color="auto"/>
        <w:left w:val="none" w:sz="0" w:space="0" w:color="auto"/>
        <w:bottom w:val="none" w:sz="0" w:space="0" w:color="auto"/>
        <w:right w:val="none" w:sz="0" w:space="0" w:color="auto"/>
      </w:divBdr>
      <w:divsChild>
        <w:div w:id="965696167">
          <w:marLeft w:val="0"/>
          <w:marRight w:val="0"/>
          <w:marTop w:val="0"/>
          <w:marBottom w:val="0"/>
          <w:divBdr>
            <w:top w:val="none" w:sz="0" w:space="0" w:color="auto"/>
            <w:left w:val="none" w:sz="0" w:space="0" w:color="auto"/>
            <w:bottom w:val="none" w:sz="0" w:space="0" w:color="auto"/>
            <w:right w:val="none" w:sz="0" w:space="0" w:color="auto"/>
          </w:divBdr>
          <w:divsChild>
            <w:div w:id="31079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18218">
      <w:bodyDiv w:val="1"/>
      <w:marLeft w:val="0"/>
      <w:marRight w:val="0"/>
      <w:marTop w:val="0"/>
      <w:marBottom w:val="0"/>
      <w:divBdr>
        <w:top w:val="none" w:sz="0" w:space="0" w:color="auto"/>
        <w:left w:val="none" w:sz="0" w:space="0" w:color="auto"/>
        <w:bottom w:val="none" w:sz="0" w:space="0" w:color="auto"/>
        <w:right w:val="none" w:sz="0" w:space="0" w:color="auto"/>
      </w:divBdr>
    </w:div>
    <w:div w:id="1359314672">
      <w:marLeft w:val="0"/>
      <w:marRight w:val="0"/>
      <w:marTop w:val="0"/>
      <w:marBottom w:val="0"/>
      <w:divBdr>
        <w:top w:val="none" w:sz="0" w:space="0" w:color="auto"/>
        <w:left w:val="none" w:sz="0" w:space="0" w:color="auto"/>
        <w:bottom w:val="none" w:sz="0" w:space="0" w:color="auto"/>
        <w:right w:val="none" w:sz="0" w:space="0" w:color="auto"/>
      </w:divBdr>
      <w:divsChild>
        <w:div w:id="1336496011">
          <w:marLeft w:val="0"/>
          <w:marRight w:val="0"/>
          <w:marTop w:val="0"/>
          <w:marBottom w:val="0"/>
          <w:divBdr>
            <w:top w:val="none" w:sz="0" w:space="0" w:color="auto"/>
            <w:left w:val="none" w:sz="0" w:space="0" w:color="auto"/>
            <w:bottom w:val="none" w:sz="0" w:space="0" w:color="auto"/>
            <w:right w:val="none" w:sz="0" w:space="0" w:color="auto"/>
          </w:divBdr>
        </w:div>
        <w:div w:id="61031472">
          <w:marLeft w:val="0"/>
          <w:marRight w:val="0"/>
          <w:marTop w:val="0"/>
          <w:marBottom w:val="0"/>
          <w:divBdr>
            <w:top w:val="none" w:sz="0" w:space="0" w:color="auto"/>
            <w:left w:val="none" w:sz="0" w:space="0" w:color="auto"/>
            <w:bottom w:val="none" w:sz="0" w:space="0" w:color="auto"/>
            <w:right w:val="none" w:sz="0" w:space="0" w:color="auto"/>
          </w:divBdr>
          <w:divsChild>
            <w:div w:id="744380018">
              <w:marLeft w:val="0"/>
              <w:marRight w:val="0"/>
              <w:marTop w:val="0"/>
              <w:marBottom w:val="0"/>
              <w:divBdr>
                <w:top w:val="none" w:sz="0" w:space="0" w:color="auto"/>
                <w:left w:val="none" w:sz="0" w:space="0" w:color="auto"/>
                <w:bottom w:val="none" w:sz="0" w:space="0" w:color="auto"/>
                <w:right w:val="none" w:sz="0" w:space="0" w:color="auto"/>
              </w:divBdr>
            </w:div>
            <w:div w:id="1920753174">
              <w:marLeft w:val="0"/>
              <w:marRight w:val="0"/>
              <w:marTop w:val="0"/>
              <w:marBottom w:val="0"/>
              <w:divBdr>
                <w:top w:val="none" w:sz="0" w:space="0" w:color="auto"/>
                <w:left w:val="none" w:sz="0" w:space="0" w:color="auto"/>
                <w:bottom w:val="none" w:sz="0" w:space="0" w:color="auto"/>
                <w:right w:val="none" w:sz="0" w:space="0" w:color="auto"/>
              </w:divBdr>
            </w:div>
          </w:divsChild>
        </w:div>
        <w:div w:id="1744334541">
          <w:marLeft w:val="0"/>
          <w:marRight w:val="0"/>
          <w:marTop w:val="0"/>
          <w:marBottom w:val="0"/>
          <w:divBdr>
            <w:top w:val="none" w:sz="0" w:space="0" w:color="auto"/>
            <w:left w:val="none" w:sz="0" w:space="0" w:color="auto"/>
            <w:bottom w:val="none" w:sz="0" w:space="0" w:color="auto"/>
            <w:right w:val="none" w:sz="0" w:space="0" w:color="auto"/>
          </w:divBdr>
          <w:divsChild>
            <w:div w:id="10369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160147">
      <w:bodyDiv w:val="1"/>
      <w:marLeft w:val="0"/>
      <w:marRight w:val="0"/>
      <w:marTop w:val="0"/>
      <w:marBottom w:val="0"/>
      <w:divBdr>
        <w:top w:val="none" w:sz="0" w:space="0" w:color="auto"/>
        <w:left w:val="none" w:sz="0" w:space="0" w:color="auto"/>
        <w:bottom w:val="none" w:sz="0" w:space="0" w:color="auto"/>
        <w:right w:val="none" w:sz="0" w:space="0" w:color="auto"/>
      </w:divBdr>
    </w:div>
    <w:div w:id="1597665018">
      <w:bodyDiv w:val="1"/>
      <w:marLeft w:val="0"/>
      <w:marRight w:val="0"/>
      <w:marTop w:val="0"/>
      <w:marBottom w:val="0"/>
      <w:divBdr>
        <w:top w:val="none" w:sz="0" w:space="0" w:color="auto"/>
        <w:left w:val="none" w:sz="0" w:space="0" w:color="auto"/>
        <w:bottom w:val="none" w:sz="0" w:space="0" w:color="auto"/>
        <w:right w:val="none" w:sz="0" w:space="0" w:color="auto"/>
      </w:divBdr>
    </w:div>
    <w:div w:id="1730107050">
      <w:bodyDiv w:val="1"/>
      <w:marLeft w:val="0"/>
      <w:marRight w:val="0"/>
      <w:marTop w:val="0"/>
      <w:marBottom w:val="0"/>
      <w:divBdr>
        <w:top w:val="none" w:sz="0" w:space="0" w:color="auto"/>
        <w:left w:val="none" w:sz="0" w:space="0" w:color="auto"/>
        <w:bottom w:val="none" w:sz="0" w:space="0" w:color="auto"/>
        <w:right w:val="none" w:sz="0" w:space="0" w:color="auto"/>
      </w:divBdr>
    </w:div>
    <w:div w:id="1755122996">
      <w:marLeft w:val="0"/>
      <w:marRight w:val="0"/>
      <w:marTop w:val="0"/>
      <w:marBottom w:val="0"/>
      <w:divBdr>
        <w:top w:val="none" w:sz="0" w:space="0" w:color="auto"/>
        <w:left w:val="none" w:sz="0" w:space="0" w:color="auto"/>
        <w:bottom w:val="none" w:sz="0" w:space="0" w:color="auto"/>
        <w:right w:val="none" w:sz="0" w:space="0" w:color="auto"/>
      </w:divBdr>
      <w:divsChild>
        <w:div w:id="1285769867">
          <w:marLeft w:val="0"/>
          <w:marRight w:val="0"/>
          <w:marTop w:val="0"/>
          <w:marBottom w:val="0"/>
          <w:divBdr>
            <w:top w:val="none" w:sz="0" w:space="0" w:color="auto"/>
            <w:left w:val="none" w:sz="0" w:space="0" w:color="auto"/>
            <w:bottom w:val="none" w:sz="0" w:space="0" w:color="auto"/>
            <w:right w:val="none" w:sz="0" w:space="0" w:color="auto"/>
          </w:divBdr>
          <w:divsChild>
            <w:div w:id="1579249681">
              <w:marLeft w:val="0"/>
              <w:marRight w:val="0"/>
              <w:marTop w:val="75"/>
              <w:marBottom w:val="75"/>
              <w:divBdr>
                <w:top w:val="none" w:sz="0" w:space="0" w:color="auto"/>
                <w:left w:val="none" w:sz="0" w:space="0" w:color="auto"/>
                <w:bottom w:val="none" w:sz="0" w:space="0" w:color="auto"/>
                <w:right w:val="none" w:sz="0" w:space="0" w:color="auto"/>
              </w:divBdr>
              <w:divsChild>
                <w:div w:id="1885017716">
                  <w:marLeft w:val="0"/>
                  <w:marRight w:val="0"/>
                  <w:marTop w:val="0"/>
                  <w:marBottom w:val="0"/>
                  <w:divBdr>
                    <w:top w:val="none" w:sz="0" w:space="0" w:color="auto"/>
                    <w:left w:val="none" w:sz="0" w:space="0" w:color="auto"/>
                    <w:bottom w:val="none" w:sz="0" w:space="0" w:color="auto"/>
                    <w:right w:val="none" w:sz="0" w:space="0" w:color="auto"/>
                  </w:divBdr>
                  <w:divsChild>
                    <w:div w:id="149391400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799492164">
              <w:marLeft w:val="0"/>
              <w:marRight w:val="0"/>
              <w:marTop w:val="0"/>
              <w:marBottom w:val="0"/>
              <w:divBdr>
                <w:top w:val="none" w:sz="0" w:space="0" w:color="auto"/>
                <w:left w:val="none" w:sz="0" w:space="0" w:color="auto"/>
                <w:bottom w:val="none" w:sz="0" w:space="0" w:color="auto"/>
                <w:right w:val="none" w:sz="0" w:space="0" w:color="auto"/>
              </w:divBdr>
            </w:div>
            <w:div w:id="1026171361">
              <w:marLeft w:val="0"/>
              <w:marRight w:val="0"/>
              <w:marTop w:val="0"/>
              <w:marBottom w:val="0"/>
              <w:divBdr>
                <w:top w:val="none" w:sz="0" w:space="0" w:color="auto"/>
                <w:left w:val="none" w:sz="0" w:space="0" w:color="auto"/>
                <w:bottom w:val="none" w:sz="0" w:space="0" w:color="auto"/>
                <w:right w:val="none" w:sz="0" w:space="0" w:color="auto"/>
              </w:divBdr>
            </w:div>
          </w:divsChild>
        </w:div>
        <w:div w:id="291980523">
          <w:marLeft w:val="0"/>
          <w:marRight w:val="0"/>
          <w:marTop w:val="0"/>
          <w:marBottom w:val="0"/>
          <w:divBdr>
            <w:top w:val="none" w:sz="0" w:space="0" w:color="auto"/>
            <w:left w:val="none" w:sz="0" w:space="0" w:color="auto"/>
            <w:bottom w:val="none" w:sz="0" w:space="0" w:color="auto"/>
            <w:right w:val="none" w:sz="0" w:space="0" w:color="auto"/>
          </w:divBdr>
        </w:div>
        <w:div w:id="59060067">
          <w:marLeft w:val="0"/>
          <w:marRight w:val="0"/>
          <w:marTop w:val="0"/>
          <w:marBottom w:val="0"/>
          <w:divBdr>
            <w:top w:val="none" w:sz="0" w:space="0" w:color="auto"/>
            <w:left w:val="none" w:sz="0" w:space="0" w:color="auto"/>
            <w:bottom w:val="none" w:sz="0" w:space="0" w:color="auto"/>
            <w:right w:val="none" w:sz="0" w:space="0" w:color="auto"/>
          </w:divBdr>
        </w:div>
        <w:div w:id="1909799674">
          <w:marLeft w:val="0"/>
          <w:marRight w:val="0"/>
          <w:marTop w:val="0"/>
          <w:marBottom w:val="300"/>
          <w:divBdr>
            <w:top w:val="none" w:sz="0" w:space="0" w:color="auto"/>
            <w:left w:val="none" w:sz="0" w:space="0" w:color="auto"/>
            <w:bottom w:val="dotted" w:sz="6" w:space="2" w:color="DFDFDF"/>
            <w:right w:val="none" w:sz="0" w:space="0" w:color="auto"/>
          </w:divBdr>
        </w:div>
        <w:div w:id="944457364">
          <w:marLeft w:val="0"/>
          <w:marRight w:val="0"/>
          <w:marTop w:val="0"/>
          <w:marBottom w:val="0"/>
          <w:divBdr>
            <w:top w:val="none" w:sz="0" w:space="0" w:color="auto"/>
            <w:left w:val="none" w:sz="0" w:space="0" w:color="auto"/>
            <w:bottom w:val="none" w:sz="0" w:space="0" w:color="auto"/>
            <w:right w:val="none" w:sz="0" w:space="0" w:color="auto"/>
          </w:divBdr>
          <w:divsChild>
            <w:div w:id="833498744">
              <w:marLeft w:val="0"/>
              <w:marRight w:val="0"/>
              <w:marTop w:val="0"/>
              <w:marBottom w:val="0"/>
              <w:divBdr>
                <w:top w:val="none" w:sz="0" w:space="0" w:color="auto"/>
                <w:left w:val="none" w:sz="0" w:space="0" w:color="auto"/>
                <w:bottom w:val="none" w:sz="0" w:space="0" w:color="auto"/>
                <w:right w:val="none" w:sz="0" w:space="0" w:color="auto"/>
              </w:divBdr>
            </w:div>
          </w:divsChild>
        </w:div>
        <w:div w:id="1570115642">
          <w:marLeft w:val="0"/>
          <w:marRight w:val="0"/>
          <w:marTop w:val="0"/>
          <w:marBottom w:val="0"/>
          <w:divBdr>
            <w:top w:val="none" w:sz="0" w:space="0" w:color="auto"/>
            <w:left w:val="none" w:sz="0" w:space="0" w:color="auto"/>
            <w:bottom w:val="none" w:sz="0" w:space="0" w:color="auto"/>
            <w:right w:val="none" w:sz="0" w:space="0" w:color="auto"/>
          </w:divBdr>
          <w:divsChild>
            <w:div w:id="504829108">
              <w:marLeft w:val="0"/>
              <w:marRight w:val="0"/>
              <w:marTop w:val="0"/>
              <w:marBottom w:val="0"/>
              <w:divBdr>
                <w:top w:val="none" w:sz="0" w:space="0" w:color="auto"/>
                <w:left w:val="none" w:sz="0" w:space="0" w:color="auto"/>
                <w:bottom w:val="none" w:sz="0" w:space="0" w:color="auto"/>
                <w:right w:val="none" w:sz="0" w:space="0" w:color="auto"/>
              </w:divBdr>
              <w:divsChild>
                <w:div w:id="1285691298">
                  <w:marLeft w:val="0"/>
                  <w:marRight w:val="0"/>
                  <w:marTop w:val="0"/>
                  <w:marBottom w:val="0"/>
                  <w:divBdr>
                    <w:top w:val="none" w:sz="0" w:space="0" w:color="auto"/>
                    <w:left w:val="none" w:sz="0" w:space="0" w:color="auto"/>
                    <w:bottom w:val="none" w:sz="0" w:space="0" w:color="auto"/>
                    <w:right w:val="none" w:sz="0" w:space="0" w:color="auto"/>
                  </w:divBdr>
                  <w:divsChild>
                    <w:div w:id="132246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69017">
              <w:marLeft w:val="150"/>
              <w:marRight w:val="150"/>
              <w:marTop w:val="0"/>
              <w:marBottom w:val="0"/>
              <w:divBdr>
                <w:top w:val="none" w:sz="0" w:space="0" w:color="auto"/>
                <w:left w:val="none" w:sz="0" w:space="0" w:color="auto"/>
                <w:bottom w:val="none" w:sz="0" w:space="0" w:color="auto"/>
                <w:right w:val="none" w:sz="0" w:space="0" w:color="auto"/>
              </w:divBdr>
              <w:divsChild>
                <w:div w:id="1085494685">
                  <w:marLeft w:val="0"/>
                  <w:marRight w:val="0"/>
                  <w:marTop w:val="150"/>
                  <w:marBottom w:val="150"/>
                  <w:divBdr>
                    <w:top w:val="single" w:sz="6" w:space="8" w:color="DFDFDF"/>
                    <w:left w:val="single" w:sz="6" w:space="8" w:color="DFDFDF"/>
                    <w:bottom w:val="single" w:sz="6" w:space="8" w:color="DFDFDF"/>
                    <w:right w:val="single" w:sz="6" w:space="8" w:color="DFDFDF"/>
                  </w:divBdr>
                </w:div>
              </w:divsChild>
            </w:div>
            <w:div w:id="94525182">
              <w:marLeft w:val="150"/>
              <w:marRight w:val="150"/>
              <w:marTop w:val="0"/>
              <w:marBottom w:val="0"/>
              <w:divBdr>
                <w:top w:val="none" w:sz="0" w:space="0" w:color="auto"/>
                <w:left w:val="none" w:sz="0" w:space="0" w:color="auto"/>
                <w:bottom w:val="none" w:sz="0" w:space="0" w:color="auto"/>
                <w:right w:val="none" w:sz="0" w:space="0" w:color="auto"/>
              </w:divBdr>
              <w:divsChild>
                <w:div w:id="1685739770">
                  <w:marLeft w:val="0"/>
                  <w:marRight w:val="0"/>
                  <w:marTop w:val="150"/>
                  <w:marBottom w:val="150"/>
                  <w:divBdr>
                    <w:top w:val="single" w:sz="6" w:space="8" w:color="DFDFDF"/>
                    <w:left w:val="single" w:sz="6" w:space="8" w:color="DFDFDF"/>
                    <w:bottom w:val="single" w:sz="6" w:space="8" w:color="DFDFDF"/>
                    <w:right w:val="single" w:sz="6" w:space="8" w:color="DFDFDF"/>
                  </w:divBdr>
                </w:div>
              </w:divsChild>
            </w:div>
          </w:divsChild>
        </w:div>
        <w:div w:id="2047173276">
          <w:marLeft w:val="150"/>
          <w:marRight w:val="150"/>
          <w:marTop w:val="0"/>
          <w:marBottom w:val="0"/>
          <w:divBdr>
            <w:top w:val="none" w:sz="0" w:space="0" w:color="auto"/>
            <w:left w:val="none" w:sz="0" w:space="0" w:color="auto"/>
            <w:bottom w:val="none" w:sz="0" w:space="0" w:color="auto"/>
            <w:right w:val="none" w:sz="0" w:space="0" w:color="auto"/>
          </w:divBdr>
          <w:divsChild>
            <w:div w:id="1822456832">
              <w:marLeft w:val="0"/>
              <w:marRight w:val="0"/>
              <w:marTop w:val="0"/>
              <w:marBottom w:val="300"/>
              <w:divBdr>
                <w:top w:val="none" w:sz="0" w:space="0" w:color="auto"/>
                <w:left w:val="none" w:sz="0" w:space="0" w:color="auto"/>
                <w:bottom w:val="none" w:sz="0" w:space="0" w:color="auto"/>
                <w:right w:val="none" w:sz="0" w:space="0" w:color="auto"/>
              </w:divBdr>
              <w:divsChild>
                <w:div w:id="108278783">
                  <w:marLeft w:val="0"/>
                  <w:marRight w:val="0"/>
                  <w:marTop w:val="0"/>
                  <w:marBottom w:val="0"/>
                  <w:divBdr>
                    <w:top w:val="single" w:sz="6" w:space="8" w:color="DDDDDD"/>
                    <w:left w:val="single" w:sz="6" w:space="8" w:color="DDDDDD"/>
                    <w:bottom w:val="single" w:sz="6" w:space="8" w:color="DDDDDD"/>
                    <w:right w:val="single" w:sz="6" w:space="8" w:color="DDDDDD"/>
                  </w:divBdr>
                </w:div>
                <w:div w:id="1292788122">
                  <w:marLeft w:val="0"/>
                  <w:marRight w:val="0"/>
                  <w:marTop w:val="0"/>
                  <w:marBottom w:val="0"/>
                  <w:divBdr>
                    <w:top w:val="single" w:sz="6" w:space="8" w:color="DDDDDD"/>
                    <w:left w:val="single" w:sz="6" w:space="8" w:color="DDDDDD"/>
                    <w:bottom w:val="single" w:sz="6" w:space="8" w:color="DDDDDD"/>
                    <w:right w:val="single" w:sz="6" w:space="8" w:color="DDDDDD"/>
                  </w:divBdr>
                </w:div>
              </w:divsChild>
            </w:div>
            <w:div w:id="1470634999">
              <w:marLeft w:val="0"/>
              <w:marRight w:val="0"/>
              <w:marTop w:val="0"/>
              <w:marBottom w:val="0"/>
              <w:divBdr>
                <w:top w:val="none" w:sz="0" w:space="0" w:color="auto"/>
                <w:left w:val="none" w:sz="0" w:space="0" w:color="auto"/>
                <w:bottom w:val="none" w:sz="0" w:space="0" w:color="auto"/>
                <w:right w:val="none" w:sz="0" w:space="0" w:color="auto"/>
              </w:divBdr>
              <w:divsChild>
                <w:div w:id="1197280876">
                  <w:marLeft w:val="0"/>
                  <w:marRight w:val="0"/>
                  <w:marTop w:val="0"/>
                  <w:marBottom w:val="0"/>
                  <w:divBdr>
                    <w:top w:val="none" w:sz="0" w:space="0" w:color="auto"/>
                    <w:left w:val="none" w:sz="0" w:space="0" w:color="auto"/>
                    <w:bottom w:val="none" w:sz="0" w:space="0" w:color="auto"/>
                    <w:right w:val="none" w:sz="0" w:space="0" w:color="auto"/>
                  </w:divBdr>
                  <w:divsChild>
                    <w:div w:id="848761178">
                      <w:marLeft w:val="0"/>
                      <w:marRight w:val="0"/>
                      <w:marTop w:val="0"/>
                      <w:marBottom w:val="150"/>
                      <w:divBdr>
                        <w:top w:val="single" w:sz="6" w:space="2" w:color="CCCCCC"/>
                        <w:left w:val="single" w:sz="2" w:space="2" w:color="CCCCCC"/>
                        <w:bottom w:val="single" w:sz="6" w:space="2" w:color="CCCCCC"/>
                        <w:right w:val="single" w:sz="2" w:space="2" w:color="CCCCCC"/>
                      </w:divBdr>
                    </w:div>
                  </w:divsChild>
                </w:div>
              </w:divsChild>
            </w:div>
            <w:div w:id="1946495953">
              <w:marLeft w:val="0"/>
              <w:marRight w:val="0"/>
              <w:marTop w:val="0"/>
              <w:marBottom w:val="0"/>
              <w:divBdr>
                <w:top w:val="none" w:sz="0" w:space="0" w:color="auto"/>
                <w:left w:val="none" w:sz="0" w:space="0" w:color="auto"/>
                <w:bottom w:val="none" w:sz="0" w:space="0" w:color="auto"/>
                <w:right w:val="none" w:sz="0" w:space="0" w:color="auto"/>
              </w:divBdr>
              <w:divsChild>
                <w:div w:id="1618025162">
                  <w:marLeft w:val="0"/>
                  <w:marRight w:val="0"/>
                  <w:marTop w:val="0"/>
                  <w:marBottom w:val="150"/>
                  <w:divBdr>
                    <w:top w:val="single" w:sz="6" w:space="2" w:color="CCCCCC"/>
                    <w:left w:val="single" w:sz="2" w:space="2" w:color="CCCCCC"/>
                    <w:bottom w:val="single" w:sz="6" w:space="2" w:color="CCCCCC"/>
                    <w:right w:val="single" w:sz="2" w:space="2" w:color="CCCCCC"/>
                  </w:divBdr>
                </w:div>
                <w:div w:id="1800339516">
                  <w:marLeft w:val="0"/>
                  <w:marRight w:val="0"/>
                  <w:marTop w:val="0"/>
                  <w:marBottom w:val="0"/>
                  <w:divBdr>
                    <w:top w:val="none" w:sz="0" w:space="0" w:color="auto"/>
                    <w:left w:val="none" w:sz="0" w:space="0" w:color="auto"/>
                    <w:bottom w:val="none" w:sz="0" w:space="0" w:color="auto"/>
                    <w:right w:val="none" w:sz="0" w:space="0" w:color="auto"/>
                  </w:divBdr>
                </w:div>
                <w:div w:id="99381437">
                  <w:marLeft w:val="0"/>
                  <w:marRight w:val="0"/>
                  <w:marTop w:val="0"/>
                  <w:marBottom w:val="0"/>
                  <w:divBdr>
                    <w:top w:val="none" w:sz="0" w:space="0" w:color="auto"/>
                    <w:left w:val="none" w:sz="0" w:space="0" w:color="auto"/>
                    <w:bottom w:val="none" w:sz="0" w:space="0" w:color="auto"/>
                    <w:right w:val="none" w:sz="0" w:space="0" w:color="auto"/>
                  </w:divBdr>
                </w:div>
                <w:div w:id="857277907">
                  <w:marLeft w:val="0"/>
                  <w:marRight w:val="0"/>
                  <w:marTop w:val="0"/>
                  <w:marBottom w:val="0"/>
                  <w:divBdr>
                    <w:top w:val="none" w:sz="0" w:space="0" w:color="auto"/>
                    <w:left w:val="none" w:sz="0" w:space="0" w:color="auto"/>
                    <w:bottom w:val="none" w:sz="0" w:space="0" w:color="auto"/>
                    <w:right w:val="none" w:sz="0" w:space="0" w:color="auto"/>
                  </w:divBdr>
                </w:div>
                <w:div w:id="2068800789">
                  <w:marLeft w:val="0"/>
                  <w:marRight w:val="0"/>
                  <w:marTop w:val="0"/>
                  <w:marBottom w:val="0"/>
                  <w:divBdr>
                    <w:top w:val="none" w:sz="0" w:space="0" w:color="auto"/>
                    <w:left w:val="none" w:sz="0" w:space="0" w:color="auto"/>
                    <w:bottom w:val="none" w:sz="0" w:space="0" w:color="auto"/>
                    <w:right w:val="none" w:sz="0" w:space="0" w:color="auto"/>
                  </w:divBdr>
                </w:div>
              </w:divsChild>
            </w:div>
            <w:div w:id="1589195640">
              <w:marLeft w:val="0"/>
              <w:marRight w:val="0"/>
              <w:marTop w:val="0"/>
              <w:marBottom w:val="0"/>
              <w:divBdr>
                <w:top w:val="none" w:sz="0" w:space="0" w:color="auto"/>
                <w:left w:val="none" w:sz="0" w:space="0" w:color="auto"/>
                <w:bottom w:val="none" w:sz="0" w:space="0" w:color="auto"/>
                <w:right w:val="none" w:sz="0" w:space="0" w:color="auto"/>
              </w:divBdr>
              <w:divsChild>
                <w:div w:id="404306035">
                  <w:marLeft w:val="0"/>
                  <w:marRight w:val="0"/>
                  <w:marTop w:val="0"/>
                  <w:marBottom w:val="0"/>
                  <w:divBdr>
                    <w:top w:val="none" w:sz="0" w:space="0" w:color="auto"/>
                    <w:left w:val="none" w:sz="0" w:space="0" w:color="auto"/>
                    <w:bottom w:val="none" w:sz="0" w:space="0" w:color="auto"/>
                    <w:right w:val="none" w:sz="0" w:space="0" w:color="auto"/>
                  </w:divBdr>
                  <w:divsChild>
                    <w:div w:id="992175011">
                      <w:marLeft w:val="0"/>
                      <w:marRight w:val="0"/>
                      <w:marTop w:val="0"/>
                      <w:marBottom w:val="0"/>
                      <w:divBdr>
                        <w:top w:val="single" w:sz="6" w:space="5" w:color="CCCCCC"/>
                        <w:left w:val="single" w:sz="6" w:space="5" w:color="CCCCCC"/>
                        <w:bottom w:val="none" w:sz="0" w:space="0" w:color="auto"/>
                        <w:right w:val="single" w:sz="6" w:space="5" w:color="CCCCCC"/>
                      </w:divBdr>
                    </w:div>
                  </w:divsChild>
                </w:div>
                <w:div w:id="249777350">
                  <w:marLeft w:val="0"/>
                  <w:marRight w:val="0"/>
                  <w:marTop w:val="0"/>
                  <w:marBottom w:val="0"/>
                  <w:divBdr>
                    <w:top w:val="none" w:sz="0" w:space="0" w:color="auto"/>
                    <w:left w:val="none" w:sz="0" w:space="0" w:color="auto"/>
                    <w:bottom w:val="none" w:sz="0" w:space="0" w:color="auto"/>
                    <w:right w:val="none" w:sz="0" w:space="0" w:color="auto"/>
                  </w:divBdr>
                  <w:divsChild>
                    <w:div w:id="1572542169">
                      <w:marLeft w:val="0"/>
                      <w:marRight w:val="0"/>
                      <w:marTop w:val="0"/>
                      <w:marBottom w:val="0"/>
                      <w:divBdr>
                        <w:top w:val="single" w:sz="2" w:space="11" w:color="DDDDDD"/>
                        <w:left w:val="single" w:sz="6" w:space="11" w:color="DDDDDD"/>
                        <w:bottom w:val="single" w:sz="6" w:space="11" w:color="DDDDDD"/>
                        <w:right w:val="single" w:sz="6" w:space="11" w:color="DDDDDD"/>
                      </w:divBdr>
                      <w:divsChild>
                        <w:div w:id="2103868995">
                          <w:marLeft w:val="0"/>
                          <w:marRight w:val="0"/>
                          <w:marTop w:val="0"/>
                          <w:marBottom w:val="0"/>
                          <w:divBdr>
                            <w:top w:val="none" w:sz="0" w:space="0" w:color="auto"/>
                            <w:left w:val="none" w:sz="0" w:space="0" w:color="auto"/>
                            <w:bottom w:val="none" w:sz="0" w:space="0" w:color="auto"/>
                            <w:right w:val="none" w:sz="0" w:space="0" w:color="auto"/>
                          </w:divBdr>
                          <w:divsChild>
                            <w:div w:id="1087265328">
                              <w:marLeft w:val="0"/>
                              <w:marRight w:val="0"/>
                              <w:marTop w:val="0"/>
                              <w:marBottom w:val="100"/>
                              <w:divBdr>
                                <w:top w:val="none" w:sz="0" w:space="0" w:color="auto"/>
                                <w:left w:val="none" w:sz="0" w:space="0" w:color="auto"/>
                                <w:bottom w:val="none" w:sz="0" w:space="0" w:color="auto"/>
                                <w:right w:val="none" w:sz="0" w:space="0" w:color="auto"/>
                              </w:divBdr>
                              <w:divsChild>
                                <w:div w:id="932475088">
                                  <w:marLeft w:val="0"/>
                                  <w:marRight w:val="0"/>
                                  <w:marTop w:val="0"/>
                                  <w:marBottom w:val="0"/>
                                  <w:divBdr>
                                    <w:top w:val="none" w:sz="0" w:space="0" w:color="auto"/>
                                    <w:left w:val="none" w:sz="0" w:space="0" w:color="auto"/>
                                    <w:bottom w:val="none" w:sz="0" w:space="0" w:color="auto"/>
                                    <w:right w:val="none" w:sz="0" w:space="0" w:color="auto"/>
                                  </w:divBdr>
                                  <w:divsChild>
                                    <w:div w:id="455370135">
                                      <w:marLeft w:val="0"/>
                                      <w:marRight w:val="150"/>
                                      <w:marTop w:val="0"/>
                                      <w:marBottom w:val="0"/>
                                      <w:divBdr>
                                        <w:top w:val="none" w:sz="0" w:space="0" w:color="auto"/>
                                        <w:left w:val="none" w:sz="0" w:space="0" w:color="auto"/>
                                        <w:bottom w:val="none" w:sz="0" w:space="0" w:color="auto"/>
                                        <w:right w:val="none" w:sz="0" w:space="0" w:color="auto"/>
                                      </w:divBdr>
                                    </w:div>
                                    <w:div w:id="1903515959">
                                      <w:marLeft w:val="0"/>
                                      <w:marRight w:val="0"/>
                                      <w:marTop w:val="0"/>
                                      <w:marBottom w:val="0"/>
                                      <w:divBdr>
                                        <w:top w:val="none" w:sz="0" w:space="0" w:color="auto"/>
                                        <w:left w:val="none" w:sz="0" w:space="0" w:color="auto"/>
                                        <w:bottom w:val="none" w:sz="0" w:space="0" w:color="auto"/>
                                        <w:right w:val="none" w:sz="0" w:space="0" w:color="auto"/>
                                      </w:divBdr>
                                    </w:div>
                                  </w:divsChild>
                                </w:div>
                                <w:div w:id="1738434127">
                                  <w:marLeft w:val="0"/>
                                  <w:marRight w:val="0"/>
                                  <w:marTop w:val="0"/>
                                  <w:marBottom w:val="0"/>
                                  <w:divBdr>
                                    <w:top w:val="none" w:sz="0" w:space="0" w:color="auto"/>
                                    <w:left w:val="none" w:sz="0" w:space="0" w:color="auto"/>
                                    <w:bottom w:val="none" w:sz="0" w:space="0" w:color="auto"/>
                                    <w:right w:val="none" w:sz="0" w:space="0" w:color="auto"/>
                                  </w:divBdr>
                                  <w:divsChild>
                                    <w:div w:id="7215403">
                                      <w:marLeft w:val="0"/>
                                      <w:marRight w:val="150"/>
                                      <w:marTop w:val="0"/>
                                      <w:marBottom w:val="0"/>
                                      <w:divBdr>
                                        <w:top w:val="none" w:sz="0" w:space="0" w:color="auto"/>
                                        <w:left w:val="none" w:sz="0" w:space="0" w:color="auto"/>
                                        <w:bottom w:val="none" w:sz="0" w:space="0" w:color="auto"/>
                                        <w:right w:val="none" w:sz="0" w:space="0" w:color="auto"/>
                                      </w:divBdr>
                                    </w:div>
                                    <w:div w:id="461920872">
                                      <w:marLeft w:val="0"/>
                                      <w:marRight w:val="0"/>
                                      <w:marTop w:val="0"/>
                                      <w:marBottom w:val="0"/>
                                      <w:divBdr>
                                        <w:top w:val="none" w:sz="0" w:space="0" w:color="auto"/>
                                        <w:left w:val="none" w:sz="0" w:space="0" w:color="auto"/>
                                        <w:bottom w:val="none" w:sz="0" w:space="0" w:color="auto"/>
                                        <w:right w:val="none" w:sz="0" w:space="0" w:color="auto"/>
                                      </w:divBdr>
                                    </w:div>
                                  </w:divsChild>
                                </w:div>
                                <w:div w:id="1794708365">
                                  <w:marLeft w:val="0"/>
                                  <w:marRight w:val="0"/>
                                  <w:marTop w:val="0"/>
                                  <w:marBottom w:val="0"/>
                                  <w:divBdr>
                                    <w:top w:val="none" w:sz="0" w:space="0" w:color="auto"/>
                                    <w:left w:val="none" w:sz="0" w:space="0" w:color="auto"/>
                                    <w:bottom w:val="none" w:sz="0" w:space="0" w:color="auto"/>
                                    <w:right w:val="none" w:sz="0" w:space="0" w:color="auto"/>
                                  </w:divBdr>
                                  <w:divsChild>
                                    <w:div w:id="425469105">
                                      <w:marLeft w:val="0"/>
                                      <w:marRight w:val="150"/>
                                      <w:marTop w:val="0"/>
                                      <w:marBottom w:val="0"/>
                                      <w:divBdr>
                                        <w:top w:val="none" w:sz="0" w:space="0" w:color="auto"/>
                                        <w:left w:val="none" w:sz="0" w:space="0" w:color="auto"/>
                                        <w:bottom w:val="none" w:sz="0" w:space="0" w:color="auto"/>
                                        <w:right w:val="none" w:sz="0" w:space="0" w:color="auto"/>
                                      </w:divBdr>
                                    </w:div>
                                    <w:div w:id="440220812">
                                      <w:marLeft w:val="0"/>
                                      <w:marRight w:val="0"/>
                                      <w:marTop w:val="0"/>
                                      <w:marBottom w:val="0"/>
                                      <w:divBdr>
                                        <w:top w:val="none" w:sz="0" w:space="0" w:color="auto"/>
                                        <w:left w:val="none" w:sz="0" w:space="0" w:color="auto"/>
                                        <w:bottom w:val="none" w:sz="0" w:space="0" w:color="auto"/>
                                        <w:right w:val="none" w:sz="0" w:space="0" w:color="auto"/>
                                      </w:divBdr>
                                    </w:div>
                                  </w:divsChild>
                                </w:div>
                                <w:div w:id="450511714">
                                  <w:marLeft w:val="0"/>
                                  <w:marRight w:val="0"/>
                                  <w:marTop w:val="0"/>
                                  <w:marBottom w:val="0"/>
                                  <w:divBdr>
                                    <w:top w:val="none" w:sz="0" w:space="0" w:color="auto"/>
                                    <w:left w:val="none" w:sz="0" w:space="0" w:color="auto"/>
                                    <w:bottom w:val="none" w:sz="0" w:space="0" w:color="auto"/>
                                    <w:right w:val="none" w:sz="0" w:space="0" w:color="auto"/>
                                  </w:divBdr>
                                  <w:divsChild>
                                    <w:div w:id="168449485">
                                      <w:marLeft w:val="0"/>
                                      <w:marRight w:val="150"/>
                                      <w:marTop w:val="0"/>
                                      <w:marBottom w:val="0"/>
                                      <w:divBdr>
                                        <w:top w:val="none" w:sz="0" w:space="0" w:color="auto"/>
                                        <w:left w:val="none" w:sz="0" w:space="0" w:color="auto"/>
                                        <w:bottom w:val="none" w:sz="0" w:space="0" w:color="auto"/>
                                        <w:right w:val="none" w:sz="0" w:space="0" w:color="auto"/>
                                      </w:divBdr>
                                    </w:div>
                                    <w:div w:id="824931844">
                                      <w:marLeft w:val="0"/>
                                      <w:marRight w:val="0"/>
                                      <w:marTop w:val="0"/>
                                      <w:marBottom w:val="0"/>
                                      <w:divBdr>
                                        <w:top w:val="none" w:sz="0" w:space="0" w:color="auto"/>
                                        <w:left w:val="none" w:sz="0" w:space="0" w:color="auto"/>
                                        <w:bottom w:val="none" w:sz="0" w:space="0" w:color="auto"/>
                                        <w:right w:val="none" w:sz="0" w:space="0" w:color="auto"/>
                                      </w:divBdr>
                                    </w:div>
                                  </w:divsChild>
                                </w:div>
                                <w:div w:id="1643076976">
                                  <w:marLeft w:val="0"/>
                                  <w:marRight w:val="0"/>
                                  <w:marTop w:val="0"/>
                                  <w:marBottom w:val="0"/>
                                  <w:divBdr>
                                    <w:top w:val="none" w:sz="0" w:space="0" w:color="auto"/>
                                    <w:left w:val="none" w:sz="0" w:space="0" w:color="auto"/>
                                    <w:bottom w:val="none" w:sz="0" w:space="0" w:color="auto"/>
                                    <w:right w:val="none" w:sz="0" w:space="0" w:color="auto"/>
                                  </w:divBdr>
                                  <w:divsChild>
                                    <w:div w:id="345835547">
                                      <w:marLeft w:val="0"/>
                                      <w:marRight w:val="150"/>
                                      <w:marTop w:val="0"/>
                                      <w:marBottom w:val="0"/>
                                      <w:divBdr>
                                        <w:top w:val="none" w:sz="0" w:space="0" w:color="auto"/>
                                        <w:left w:val="none" w:sz="0" w:space="0" w:color="auto"/>
                                        <w:bottom w:val="none" w:sz="0" w:space="0" w:color="auto"/>
                                        <w:right w:val="none" w:sz="0" w:space="0" w:color="auto"/>
                                      </w:divBdr>
                                    </w:div>
                                    <w:div w:id="212619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267713">
                          <w:marLeft w:val="0"/>
                          <w:marRight w:val="0"/>
                          <w:marTop w:val="0"/>
                          <w:marBottom w:val="0"/>
                          <w:divBdr>
                            <w:top w:val="none" w:sz="0" w:space="0" w:color="auto"/>
                            <w:left w:val="none" w:sz="0" w:space="0" w:color="auto"/>
                            <w:bottom w:val="none" w:sz="0" w:space="0" w:color="auto"/>
                            <w:right w:val="none" w:sz="0" w:space="0" w:color="auto"/>
                          </w:divBdr>
                        </w:div>
                        <w:div w:id="2109350874">
                          <w:marLeft w:val="0"/>
                          <w:marRight w:val="0"/>
                          <w:marTop w:val="120"/>
                          <w:marBottom w:val="0"/>
                          <w:divBdr>
                            <w:top w:val="none" w:sz="0" w:space="0" w:color="auto"/>
                            <w:left w:val="none" w:sz="0" w:space="0" w:color="auto"/>
                            <w:bottom w:val="none" w:sz="0" w:space="0" w:color="auto"/>
                            <w:right w:val="none" w:sz="0" w:space="0" w:color="auto"/>
                          </w:divBdr>
                        </w:div>
                        <w:div w:id="21701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200113">
                  <w:marLeft w:val="0"/>
                  <w:marRight w:val="0"/>
                  <w:marTop w:val="0"/>
                  <w:marBottom w:val="0"/>
                  <w:divBdr>
                    <w:top w:val="none" w:sz="0" w:space="0" w:color="auto"/>
                    <w:left w:val="none" w:sz="0" w:space="0" w:color="auto"/>
                    <w:bottom w:val="none" w:sz="0" w:space="0" w:color="auto"/>
                    <w:right w:val="none" w:sz="0" w:space="0" w:color="auto"/>
                  </w:divBdr>
                  <w:divsChild>
                    <w:div w:id="1765177722">
                      <w:marLeft w:val="0"/>
                      <w:marRight w:val="0"/>
                      <w:marTop w:val="0"/>
                      <w:marBottom w:val="150"/>
                      <w:divBdr>
                        <w:top w:val="single" w:sz="6" w:space="2" w:color="CCCCCC"/>
                        <w:left w:val="single" w:sz="2" w:space="2" w:color="CCCCCC"/>
                        <w:bottom w:val="single" w:sz="6" w:space="2" w:color="CCCCCC"/>
                        <w:right w:val="single" w:sz="2" w:space="2" w:color="CCCCCC"/>
                      </w:divBdr>
                    </w:div>
                    <w:div w:id="1631284553">
                      <w:marLeft w:val="0"/>
                      <w:marRight w:val="0"/>
                      <w:marTop w:val="0"/>
                      <w:marBottom w:val="0"/>
                      <w:divBdr>
                        <w:top w:val="none" w:sz="0" w:space="0" w:color="auto"/>
                        <w:left w:val="none" w:sz="0" w:space="0" w:color="auto"/>
                        <w:bottom w:val="none" w:sz="0" w:space="0" w:color="auto"/>
                        <w:right w:val="none" w:sz="0" w:space="0" w:color="auto"/>
                      </w:divBdr>
                    </w:div>
                    <w:div w:id="555238852">
                      <w:marLeft w:val="0"/>
                      <w:marRight w:val="0"/>
                      <w:marTop w:val="0"/>
                      <w:marBottom w:val="0"/>
                      <w:divBdr>
                        <w:top w:val="none" w:sz="0" w:space="0" w:color="auto"/>
                        <w:left w:val="none" w:sz="0" w:space="0" w:color="auto"/>
                        <w:bottom w:val="none" w:sz="0" w:space="0" w:color="auto"/>
                        <w:right w:val="none" w:sz="0" w:space="0" w:color="auto"/>
                      </w:divBdr>
                    </w:div>
                    <w:div w:id="304046214">
                      <w:marLeft w:val="0"/>
                      <w:marRight w:val="0"/>
                      <w:marTop w:val="0"/>
                      <w:marBottom w:val="0"/>
                      <w:divBdr>
                        <w:top w:val="none" w:sz="0" w:space="0" w:color="auto"/>
                        <w:left w:val="none" w:sz="0" w:space="0" w:color="auto"/>
                        <w:bottom w:val="none" w:sz="0" w:space="0" w:color="auto"/>
                        <w:right w:val="none" w:sz="0" w:space="0" w:color="auto"/>
                      </w:divBdr>
                    </w:div>
                    <w:div w:id="546263822">
                      <w:marLeft w:val="0"/>
                      <w:marRight w:val="0"/>
                      <w:marTop w:val="0"/>
                      <w:marBottom w:val="0"/>
                      <w:divBdr>
                        <w:top w:val="none" w:sz="0" w:space="0" w:color="auto"/>
                        <w:left w:val="none" w:sz="0" w:space="0" w:color="auto"/>
                        <w:bottom w:val="none" w:sz="0" w:space="0" w:color="auto"/>
                        <w:right w:val="none" w:sz="0" w:space="0" w:color="auto"/>
                      </w:divBdr>
                    </w:div>
                    <w:div w:id="1534078354">
                      <w:marLeft w:val="0"/>
                      <w:marRight w:val="0"/>
                      <w:marTop w:val="0"/>
                      <w:marBottom w:val="0"/>
                      <w:divBdr>
                        <w:top w:val="none" w:sz="0" w:space="0" w:color="auto"/>
                        <w:left w:val="none" w:sz="0" w:space="0" w:color="auto"/>
                        <w:bottom w:val="none" w:sz="0" w:space="0" w:color="auto"/>
                        <w:right w:val="none" w:sz="0" w:space="0" w:color="auto"/>
                      </w:divBdr>
                    </w:div>
                    <w:div w:id="1227641410">
                      <w:marLeft w:val="0"/>
                      <w:marRight w:val="0"/>
                      <w:marTop w:val="0"/>
                      <w:marBottom w:val="0"/>
                      <w:divBdr>
                        <w:top w:val="none" w:sz="0" w:space="0" w:color="auto"/>
                        <w:left w:val="none" w:sz="0" w:space="0" w:color="auto"/>
                        <w:bottom w:val="none" w:sz="0" w:space="0" w:color="auto"/>
                        <w:right w:val="none" w:sz="0" w:space="0" w:color="auto"/>
                      </w:divBdr>
                    </w:div>
                  </w:divsChild>
                </w:div>
                <w:div w:id="1597862573">
                  <w:marLeft w:val="0"/>
                  <w:marRight w:val="0"/>
                  <w:marTop w:val="0"/>
                  <w:marBottom w:val="0"/>
                  <w:divBdr>
                    <w:top w:val="none" w:sz="0" w:space="0" w:color="auto"/>
                    <w:left w:val="none" w:sz="0" w:space="0" w:color="auto"/>
                    <w:bottom w:val="none" w:sz="0" w:space="0" w:color="auto"/>
                    <w:right w:val="none" w:sz="0" w:space="0" w:color="auto"/>
                  </w:divBdr>
                  <w:divsChild>
                    <w:div w:id="662007938">
                      <w:marLeft w:val="0"/>
                      <w:marRight w:val="0"/>
                      <w:marTop w:val="0"/>
                      <w:marBottom w:val="0"/>
                      <w:divBdr>
                        <w:top w:val="none" w:sz="0" w:space="0" w:color="auto"/>
                        <w:left w:val="none" w:sz="0" w:space="0" w:color="auto"/>
                        <w:bottom w:val="none" w:sz="0" w:space="0" w:color="auto"/>
                        <w:right w:val="none" w:sz="0" w:space="0" w:color="auto"/>
                      </w:divBdr>
                      <w:divsChild>
                        <w:div w:id="64374996">
                          <w:marLeft w:val="0"/>
                          <w:marRight w:val="0"/>
                          <w:marTop w:val="0"/>
                          <w:marBottom w:val="150"/>
                          <w:divBdr>
                            <w:top w:val="single" w:sz="6" w:space="2" w:color="CCCCCC"/>
                            <w:left w:val="single" w:sz="2" w:space="2" w:color="CCCCCC"/>
                            <w:bottom w:val="single" w:sz="6" w:space="2" w:color="CCCCCC"/>
                            <w:right w:val="single" w:sz="2" w:space="2" w:color="CCCCCC"/>
                          </w:divBdr>
                        </w:div>
                        <w:div w:id="119425602">
                          <w:marLeft w:val="0"/>
                          <w:marRight w:val="0"/>
                          <w:marTop w:val="0"/>
                          <w:marBottom w:val="0"/>
                          <w:divBdr>
                            <w:top w:val="none" w:sz="0" w:space="0" w:color="auto"/>
                            <w:left w:val="none" w:sz="0" w:space="0" w:color="auto"/>
                            <w:bottom w:val="none" w:sz="0" w:space="0" w:color="auto"/>
                            <w:right w:val="none" w:sz="0" w:space="0" w:color="auto"/>
                          </w:divBdr>
                        </w:div>
                        <w:div w:id="1371149686">
                          <w:marLeft w:val="0"/>
                          <w:marRight w:val="0"/>
                          <w:marTop w:val="0"/>
                          <w:marBottom w:val="0"/>
                          <w:divBdr>
                            <w:top w:val="none" w:sz="0" w:space="0" w:color="auto"/>
                            <w:left w:val="none" w:sz="0" w:space="0" w:color="auto"/>
                            <w:bottom w:val="none" w:sz="0" w:space="0" w:color="auto"/>
                            <w:right w:val="none" w:sz="0" w:space="0" w:color="auto"/>
                          </w:divBdr>
                        </w:div>
                        <w:div w:id="132666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397289">
                  <w:marLeft w:val="0"/>
                  <w:marRight w:val="0"/>
                  <w:marTop w:val="0"/>
                  <w:marBottom w:val="0"/>
                  <w:divBdr>
                    <w:top w:val="none" w:sz="0" w:space="0" w:color="auto"/>
                    <w:left w:val="none" w:sz="0" w:space="0" w:color="auto"/>
                    <w:bottom w:val="none" w:sz="0" w:space="0" w:color="auto"/>
                    <w:right w:val="none" w:sz="0" w:space="0" w:color="auto"/>
                  </w:divBdr>
                  <w:divsChild>
                    <w:div w:id="554128212">
                      <w:marLeft w:val="0"/>
                      <w:marRight w:val="0"/>
                      <w:marTop w:val="0"/>
                      <w:marBottom w:val="120"/>
                      <w:divBdr>
                        <w:top w:val="none" w:sz="0" w:space="0" w:color="auto"/>
                        <w:left w:val="none" w:sz="0" w:space="0" w:color="auto"/>
                        <w:bottom w:val="none" w:sz="0" w:space="0" w:color="auto"/>
                        <w:right w:val="none" w:sz="0" w:space="0" w:color="auto"/>
                      </w:divBdr>
                      <w:divsChild>
                        <w:div w:id="1736313834">
                          <w:marLeft w:val="0"/>
                          <w:marRight w:val="0"/>
                          <w:marTop w:val="0"/>
                          <w:marBottom w:val="0"/>
                          <w:divBdr>
                            <w:top w:val="none" w:sz="0" w:space="0" w:color="auto"/>
                            <w:left w:val="none" w:sz="0" w:space="0" w:color="auto"/>
                            <w:bottom w:val="none" w:sz="0" w:space="0" w:color="auto"/>
                            <w:right w:val="none" w:sz="0" w:space="0" w:color="auto"/>
                          </w:divBdr>
                          <w:divsChild>
                            <w:div w:id="1888570733">
                              <w:marLeft w:val="0"/>
                              <w:marRight w:val="0"/>
                              <w:marTop w:val="0"/>
                              <w:marBottom w:val="0"/>
                              <w:divBdr>
                                <w:top w:val="none" w:sz="0" w:space="0" w:color="auto"/>
                                <w:left w:val="none" w:sz="0" w:space="0" w:color="auto"/>
                                <w:bottom w:val="none" w:sz="0" w:space="0" w:color="auto"/>
                                <w:right w:val="none" w:sz="0" w:space="0" w:color="auto"/>
                              </w:divBdr>
                              <w:divsChild>
                                <w:div w:id="1989357140">
                                  <w:marLeft w:val="0"/>
                                  <w:marRight w:val="0"/>
                                  <w:marTop w:val="0"/>
                                  <w:marBottom w:val="0"/>
                                  <w:divBdr>
                                    <w:top w:val="none" w:sz="0" w:space="0" w:color="auto"/>
                                    <w:left w:val="none" w:sz="0" w:space="0" w:color="auto"/>
                                    <w:bottom w:val="none" w:sz="0" w:space="0" w:color="auto"/>
                                    <w:right w:val="none" w:sz="0" w:space="0" w:color="auto"/>
                                  </w:divBdr>
                                  <w:divsChild>
                                    <w:div w:id="1228032222">
                                      <w:marLeft w:val="0"/>
                                      <w:marRight w:val="0"/>
                                      <w:marTop w:val="0"/>
                                      <w:marBottom w:val="0"/>
                                      <w:divBdr>
                                        <w:top w:val="none" w:sz="0" w:space="0" w:color="auto"/>
                                        <w:left w:val="none" w:sz="0" w:space="0" w:color="auto"/>
                                        <w:bottom w:val="none" w:sz="0" w:space="0" w:color="auto"/>
                                        <w:right w:val="none" w:sz="0" w:space="0" w:color="auto"/>
                                      </w:divBdr>
                                      <w:divsChild>
                                        <w:div w:id="131875443">
                                          <w:marLeft w:val="375"/>
                                          <w:marRight w:val="0"/>
                                          <w:marTop w:val="75"/>
                                          <w:marBottom w:val="0"/>
                                          <w:divBdr>
                                            <w:top w:val="none" w:sz="0" w:space="0" w:color="auto"/>
                                            <w:left w:val="none" w:sz="0" w:space="0" w:color="auto"/>
                                            <w:bottom w:val="none" w:sz="0" w:space="0" w:color="auto"/>
                                            <w:right w:val="none" w:sz="0" w:space="0" w:color="auto"/>
                                          </w:divBdr>
                                        </w:div>
                                      </w:divsChild>
                                    </w:div>
                                    <w:div w:id="39540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140021">
                  <w:marLeft w:val="0"/>
                  <w:marRight w:val="0"/>
                  <w:marTop w:val="0"/>
                  <w:marBottom w:val="0"/>
                  <w:divBdr>
                    <w:top w:val="none" w:sz="0" w:space="0" w:color="auto"/>
                    <w:left w:val="none" w:sz="0" w:space="0" w:color="auto"/>
                    <w:bottom w:val="none" w:sz="0" w:space="0" w:color="auto"/>
                    <w:right w:val="none" w:sz="0" w:space="0" w:color="auto"/>
                  </w:divBdr>
                  <w:divsChild>
                    <w:div w:id="2005357614">
                      <w:marLeft w:val="0"/>
                      <w:marRight w:val="0"/>
                      <w:marTop w:val="0"/>
                      <w:marBottom w:val="120"/>
                      <w:divBdr>
                        <w:top w:val="none" w:sz="0" w:space="0" w:color="auto"/>
                        <w:left w:val="none" w:sz="0" w:space="0" w:color="auto"/>
                        <w:bottom w:val="none" w:sz="0" w:space="0" w:color="auto"/>
                        <w:right w:val="none" w:sz="0" w:space="0" w:color="auto"/>
                      </w:divBdr>
                      <w:divsChild>
                        <w:div w:id="1172723537">
                          <w:marLeft w:val="0"/>
                          <w:marRight w:val="0"/>
                          <w:marTop w:val="150"/>
                          <w:marBottom w:val="0"/>
                          <w:divBdr>
                            <w:top w:val="none" w:sz="0" w:space="0" w:color="auto"/>
                            <w:left w:val="none" w:sz="0" w:space="0" w:color="auto"/>
                            <w:bottom w:val="none" w:sz="0" w:space="0" w:color="auto"/>
                            <w:right w:val="none" w:sz="0" w:space="0" w:color="auto"/>
                          </w:divBdr>
                        </w:div>
                        <w:div w:id="151808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113591">
              <w:marLeft w:val="0"/>
              <w:marRight w:val="0"/>
              <w:marTop w:val="0"/>
              <w:marBottom w:val="300"/>
              <w:divBdr>
                <w:top w:val="none" w:sz="0" w:space="0" w:color="auto"/>
                <w:left w:val="none" w:sz="0" w:space="0" w:color="auto"/>
                <w:bottom w:val="none" w:sz="0" w:space="0" w:color="auto"/>
                <w:right w:val="none" w:sz="0" w:space="0" w:color="auto"/>
              </w:divBdr>
              <w:divsChild>
                <w:div w:id="692612226">
                  <w:marLeft w:val="0"/>
                  <w:marRight w:val="0"/>
                  <w:marTop w:val="0"/>
                  <w:marBottom w:val="0"/>
                  <w:divBdr>
                    <w:top w:val="single" w:sz="6" w:space="8" w:color="DDDDDD"/>
                    <w:left w:val="single" w:sz="6" w:space="8" w:color="DDDDDD"/>
                    <w:bottom w:val="single" w:sz="6" w:space="8" w:color="DDDDDD"/>
                    <w:right w:val="single" w:sz="6" w:space="8" w:color="DDDDDD"/>
                  </w:divBdr>
                </w:div>
                <w:div w:id="1449276006">
                  <w:marLeft w:val="0"/>
                  <w:marRight w:val="0"/>
                  <w:marTop w:val="0"/>
                  <w:marBottom w:val="0"/>
                  <w:divBdr>
                    <w:top w:val="single" w:sz="6" w:space="8" w:color="DDDDDD"/>
                    <w:left w:val="single" w:sz="6" w:space="8" w:color="DDDDDD"/>
                    <w:bottom w:val="single" w:sz="6" w:space="8" w:color="DDDDDD"/>
                    <w:right w:val="single" w:sz="6" w:space="8" w:color="DDDDDD"/>
                  </w:divBdr>
                </w:div>
              </w:divsChild>
            </w:div>
            <w:div w:id="167796528">
              <w:marLeft w:val="0"/>
              <w:marRight w:val="0"/>
              <w:marTop w:val="0"/>
              <w:marBottom w:val="300"/>
              <w:divBdr>
                <w:top w:val="none" w:sz="0" w:space="0" w:color="auto"/>
                <w:left w:val="none" w:sz="0" w:space="0" w:color="auto"/>
                <w:bottom w:val="none" w:sz="0" w:space="0" w:color="auto"/>
                <w:right w:val="none" w:sz="0" w:space="0" w:color="auto"/>
              </w:divBdr>
              <w:divsChild>
                <w:div w:id="1854765362">
                  <w:marLeft w:val="0"/>
                  <w:marRight w:val="0"/>
                  <w:marTop w:val="0"/>
                  <w:marBottom w:val="0"/>
                  <w:divBdr>
                    <w:top w:val="single" w:sz="6" w:space="8" w:color="DDDDDD"/>
                    <w:left w:val="single" w:sz="6" w:space="8" w:color="DDDDDD"/>
                    <w:bottom w:val="single" w:sz="6" w:space="8" w:color="DDDDDD"/>
                    <w:right w:val="single" w:sz="6" w:space="8" w:color="DDDDDD"/>
                  </w:divBdr>
                </w:div>
                <w:div w:id="408314099">
                  <w:marLeft w:val="0"/>
                  <w:marRight w:val="0"/>
                  <w:marTop w:val="0"/>
                  <w:marBottom w:val="0"/>
                  <w:divBdr>
                    <w:top w:val="single" w:sz="6" w:space="8" w:color="DDDDDD"/>
                    <w:left w:val="single" w:sz="6" w:space="8" w:color="DDDDDD"/>
                    <w:bottom w:val="single" w:sz="6" w:space="8" w:color="DDDDDD"/>
                    <w:right w:val="single" w:sz="6" w:space="8" w:color="DDDDDD"/>
                  </w:divBdr>
                </w:div>
                <w:div w:id="2111924095">
                  <w:marLeft w:val="0"/>
                  <w:marRight w:val="0"/>
                  <w:marTop w:val="0"/>
                  <w:marBottom w:val="0"/>
                  <w:divBdr>
                    <w:top w:val="single" w:sz="6" w:space="8" w:color="DDDDDD"/>
                    <w:left w:val="single" w:sz="6" w:space="8" w:color="DDDDDD"/>
                    <w:bottom w:val="single" w:sz="6" w:space="8" w:color="DDDDDD"/>
                    <w:right w:val="single" w:sz="6" w:space="8" w:color="DDDDDD"/>
                  </w:divBdr>
                </w:div>
              </w:divsChild>
            </w:div>
            <w:div w:id="1804078804">
              <w:marLeft w:val="0"/>
              <w:marRight w:val="0"/>
              <w:marTop w:val="0"/>
              <w:marBottom w:val="0"/>
              <w:divBdr>
                <w:top w:val="none" w:sz="0" w:space="0" w:color="auto"/>
                <w:left w:val="none" w:sz="0" w:space="0" w:color="auto"/>
                <w:bottom w:val="none" w:sz="0" w:space="0" w:color="auto"/>
                <w:right w:val="none" w:sz="0" w:space="0" w:color="auto"/>
              </w:divBdr>
              <w:divsChild>
                <w:div w:id="1723165676">
                  <w:marLeft w:val="0"/>
                  <w:marRight w:val="0"/>
                  <w:marTop w:val="0"/>
                  <w:marBottom w:val="0"/>
                  <w:divBdr>
                    <w:top w:val="none" w:sz="0" w:space="0" w:color="auto"/>
                    <w:left w:val="none" w:sz="0" w:space="0" w:color="auto"/>
                    <w:bottom w:val="none" w:sz="0" w:space="0" w:color="auto"/>
                    <w:right w:val="none" w:sz="0" w:space="0" w:color="auto"/>
                  </w:divBdr>
                  <w:divsChild>
                    <w:div w:id="435102762">
                      <w:marLeft w:val="0"/>
                      <w:marRight w:val="0"/>
                      <w:marTop w:val="0"/>
                      <w:marBottom w:val="120"/>
                      <w:divBdr>
                        <w:top w:val="none" w:sz="0" w:space="0" w:color="auto"/>
                        <w:left w:val="none" w:sz="0" w:space="0" w:color="auto"/>
                        <w:bottom w:val="none" w:sz="0" w:space="0" w:color="auto"/>
                        <w:right w:val="none" w:sz="0" w:space="0" w:color="auto"/>
                      </w:divBdr>
                      <w:divsChild>
                        <w:div w:id="971984957">
                          <w:marLeft w:val="0"/>
                          <w:marRight w:val="0"/>
                          <w:marTop w:val="0"/>
                          <w:marBottom w:val="150"/>
                          <w:divBdr>
                            <w:top w:val="single" w:sz="6" w:space="2" w:color="CCCCCC"/>
                            <w:left w:val="single" w:sz="2" w:space="2" w:color="CCCCCC"/>
                            <w:bottom w:val="single" w:sz="6" w:space="2" w:color="CCCCCC"/>
                            <w:right w:val="single" w:sz="2" w:space="2" w:color="CCCCCC"/>
                          </w:divBdr>
                        </w:div>
                        <w:div w:id="73813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043538">
              <w:marLeft w:val="0"/>
              <w:marRight w:val="0"/>
              <w:marTop w:val="0"/>
              <w:marBottom w:val="0"/>
              <w:divBdr>
                <w:top w:val="none" w:sz="0" w:space="0" w:color="auto"/>
                <w:left w:val="none" w:sz="0" w:space="0" w:color="auto"/>
                <w:bottom w:val="none" w:sz="0" w:space="0" w:color="auto"/>
                <w:right w:val="none" w:sz="0" w:space="0" w:color="auto"/>
              </w:divBdr>
              <w:divsChild>
                <w:div w:id="2049991143">
                  <w:marLeft w:val="0"/>
                  <w:marRight w:val="0"/>
                  <w:marTop w:val="0"/>
                  <w:marBottom w:val="0"/>
                  <w:divBdr>
                    <w:top w:val="none" w:sz="0" w:space="0" w:color="auto"/>
                    <w:left w:val="none" w:sz="0" w:space="0" w:color="auto"/>
                    <w:bottom w:val="none" w:sz="0" w:space="0" w:color="auto"/>
                    <w:right w:val="none" w:sz="0" w:space="0" w:color="auto"/>
                  </w:divBdr>
                  <w:divsChild>
                    <w:div w:id="1161191991">
                      <w:marLeft w:val="0"/>
                      <w:marRight w:val="0"/>
                      <w:marTop w:val="0"/>
                      <w:marBottom w:val="0"/>
                      <w:divBdr>
                        <w:top w:val="none" w:sz="0" w:space="0" w:color="auto"/>
                        <w:left w:val="none" w:sz="0" w:space="0" w:color="auto"/>
                        <w:bottom w:val="none" w:sz="0" w:space="0" w:color="auto"/>
                        <w:right w:val="none" w:sz="0" w:space="0" w:color="auto"/>
                      </w:divBdr>
                      <w:divsChild>
                        <w:div w:id="745616642">
                          <w:marLeft w:val="0"/>
                          <w:marRight w:val="0"/>
                          <w:marTop w:val="0"/>
                          <w:marBottom w:val="150"/>
                          <w:divBdr>
                            <w:top w:val="none" w:sz="0" w:space="0" w:color="auto"/>
                            <w:left w:val="none" w:sz="0" w:space="0" w:color="auto"/>
                            <w:bottom w:val="none" w:sz="0" w:space="0" w:color="auto"/>
                            <w:right w:val="none" w:sz="0" w:space="0" w:color="auto"/>
                          </w:divBdr>
                          <w:divsChild>
                            <w:div w:id="422266133">
                              <w:marLeft w:val="0"/>
                              <w:marRight w:val="0"/>
                              <w:marTop w:val="0"/>
                              <w:marBottom w:val="0"/>
                              <w:divBdr>
                                <w:top w:val="none" w:sz="0" w:space="0" w:color="auto"/>
                                <w:left w:val="none" w:sz="0" w:space="0" w:color="auto"/>
                                <w:bottom w:val="none" w:sz="0" w:space="0" w:color="auto"/>
                                <w:right w:val="none" w:sz="0" w:space="0" w:color="auto"/>
                              </w:divBdr>
                              <w:divsChild>
                                <w:div w:id="1672483732">
                                  <w:marLeft w:val="0"/>
                                  <w:marRight w:val="0"/>
                                  <w:marTop w:val="0"/>
                                  <w:marBottom w:val="0"/>
                                  <w:divBdr>
                                    <w:top w:val="none" w:sz="0" w:space="0" w:color="auto"/>
                                    <w:left w:val="none" w:sz="0" w:space="0" w:color="auto"/>
                                    <w:bottom w:val="none" w:sz="0" w:space="0" w:color="auto"/>
                                    <w:right w:val="none" w:sz="0" w:space="0" w:color="auto"/>
                                  </w:divBdr>
                                </w:div>
                              </w:divsChild>
                            </w:div>
                            <w:div w:id="1106849963">
                              <w:marLeft w:val="0"/>
                              <w:marRight w:val="0"/>
                              <w:marTop w:val="0"/>
                              <w:marBottom w:val="0"/>
                              <w:divBdr>
                                <w:top w:val="none" w:sz="0" w:space="0" w:color="auto"/>
                                <w:left w:val="none" w:sz="0" w:space="0" w:color="auto"/>
                                <w:bottom w:val="none" w:sz="0" w:space="0" w:color="auto"/>
                                <w:right w:val="none" w:sz="0" w:space="0" w:color="auto"/>
                              </w:divBdr>
                            </w:div>
                          </w:divsChild>
                        </w:div>
                        <w:div w:id="1807501708">
                          <w:marLeft w:val="0"/>
                          <w:marRight w:val="0"/>
                          <w:marTop w:val="0"/>
                          <w:marBottom w:val="150"/>
                          <w:divBdr>
                            <w:top w:val="none" w:sz="0" w:space="0" w:color="auto"/>
                            <w:left w:val="none" w:sz="0" w:space="0" w:color="auto"/>
                            <w:bottom w:val="none" w:sz="0" w:space="0" w:color="auto"/>
                            <w:right w:val="none" w:sz="0" w:space="0" w:color="auto"/>
                          </w:divBdr>
                          <w:divsChild>
                            <w:div w:id="1021080818">
                              <w:marLeft w:val="0"/>
                              <w:marRight w:val="0"/>
                              <w:marTop w:val="0"/>
                              <w:marBottom w:val="0"/>
                              <w:divBdr>
                                <w:top w:val="none" w:sz="0" w:space="0" w:color="auto"/>
                                <w:left w:val="none" w:sz="0" w:space="0" w:color="auto"/>
                                <w:bottom w:val="none" w:sz="0" w:space="0" w:color="auto"/>
                                <w:right w:val="none" w:sz="0" w:space="0" w:color="auto"/>
                              </w:divBdr>
                              <w:divsChild>
                                <w:div w:id="879780616">
                                  <w:marLeft w:val="0"/>
                                  <w:marRight w:val="0"/>
                                  <w:marTop w:val="0"/>
                                  <w:marBottom w:val="0"/>
                                  <w:divBdr>
                                    <w:top w:val="none" w:sz="0" w:space="0" w:color="auto"/>
                                    <w:left w:val="none" w:sz="0" w:space="0" w:color="auto"/>
                                    <w:bottom w:val="none" w:sz="0" w:space="0" w:color="auto"/>
                                    <w:right w:val="none" w:sz="0" w:space="0" w:color="auto"/>
                                  </w:divBdr>
                                </w:div>
                              </w:divsChild>
                            </w:div>
                            <w:div w:id="604777561">
                              <w:marLeft w:val="0"/>
                              <w:marRight w:val="0"/>
                              <w:marTop w:val="0"/>
                              <w:marBottom w:val="0"/>
                              <w:divBdr>
                                <w:top w:val="none" w:sz="0" w:space="0" w:color="auto"/>
                                <w:left w:val="none" w:sz="0" w:space="0" w:color="auto"/>
                                <w:bottom w:val="none" w:sz="0" w:space="0" w:color="auto"/>
                                <w:right w:val="none" w:sz="0" w:space="0" w:color="auto"/>
                              </w:divBdr>
                            </w:div>
                          </w:divsChild>
                        </w:div>
                        <w:div w:id="1502815871">
                          <w:marLeft w:val="0"/>
                          <w:marRight w:val="0"/>
                          <w:marTop w:val="0"/>
                          <w:marBottom w:val="150"/>
                          <w:divBdr>
                            <w:top w:val="none" w:sz="0" w:space="0" w:color="auto"/>
                            <w:left w:val="none" w:sz="0" w:space="0" w:color="auto"/>
                            <w:bottom w:val="none" w:sz="0" w:space="0" w:color="auto"/>
                            <w:right w:val="none" w:sz="0" w:space="0" w:color="auto"/>
                          </w:divBdr>
                          <w:divsChild>
                            <w:div w:id="162744793">
                              <w:marLeft w:val="0"/>
                              <w:marRight w:val="0"/>
                              <w:marTop w:val="0"/>
                              <w:marBottom w:val="0"/>
                              <w:divBdr>
                                <w:top w:val="none" w:sz="0" w:space="0" w:color="auto"/>
                                <w:left w:val="none" w:sz="0" w:space="0" w:color="auto"/>
                                <w:bottom w:val="none" w:sz="0" w:space="0" w:color="auto"/>
                                <w:right w:val="none" w:sz="0" w:space="0" w:color="auto"/>
                              </w:divBdr>
                              <w:divsChild>
                                <w:div w:id="788819566">
                                  <w:marLeft w:val="0"/>
                                  <w:marRight w:val="0"/>
                                  <w:marTop w:val="0"/>
                                  <w:marBottom w:val="0"/>
                                  <w:divBdr>
                                    <w:top w:val="none" w:sz="0" w:space="0" w:color="auto"/>
                                    <w:left w:val="none" w:sz="0" w:space="0" w:color="auto"/>
                                    <w:bottom w:val="none" w:sz="0" w:space="0" w:color="auto"/>
                                    <w:right w:val="none" w:sz="0" w:space="0" w:color="auto"/>
                                  </w:divBdr>
                                </w:div>
                              </w:divsChild>
                            </w:div>
                            <w:div w:id="446848356">
                              <w:marLeft w:val="0"/>
                              <w:marRight w:val="0"/>
                              <w:marTop w:val="0"/>
                              <w:marBottom w:val="0"/>
                              <w:divBdr>
                                <w:top w:val="none" w:sz="0" w:space="0" w:color="auto"/>
                                <w:left w:val="none" w:sz="0" w:space="0" w:color="auto"/>
                                <w:bottom w:val="none" w:sz="0" w:space="0" w:color="auto"/>
                                <w:right w:val="none" w:sz="0" w:space="0" w:color="auto"/>
                              </w:divBdr>
                            </w:div>
                          </w:divsChild>
                        </w:div>
                        <w:div w:id="280190556">
                          <w:marLeft w:val="0"/>
                          <w:marRight w:val="0"/>
                          <w:marTop w:val="0"/>
                          <w:marBottom w:val="150"/>
                          <w:divBdr>
                            <w:top w:val="none" w:sz="0" w:space="0" w:color="auto"/>
                            <w:left w:val="none" w:sz="0" w:space="0" w:color="auto"/>
                            <w:bottom w:val="none" w:sz="0" w:space="0" w:color="auto"/>
                            <w:right w:val="none" w:sz="0" w:space="0" w:color="auto"/>
                          </w:divBdr>
                          <w:divsChild>
                            <w:div w:id="1695032159">
                              <w:marLeft w:val="0"/>
                              <w:marRight w:val="0"/>
                              <w:marTop w:val="0"/>
                              <w:marBottom w:val="0"/>
                              <w:divBdr>
                                <w:top w:val="none" w:sz="0" w:space="0" w:color="auto"/>
                                <w:left w:val="none" w:sz="0" w:space="0" w:color="auto"/>
                                <w:bottom w:val="none" w:sz="0" w:space="0" w:color="auto"/>
                                <w:right w:val="none" w:sz="0" w:space="0" w:color="auto"/>
                              </w:divBdr>
                              <w:divsChild>
                                <w:div w:id="1612669504">
                                  <w:marLeft w:val="0"/>
                                  <w:marRight w:val="0"/>
                                  <w:marTop w:val="0"/>
                                  <w:marBottom w:val="0"/>
                                  <w:divBdr>
                                    <w:top w:val="none" w:sz="0" w:space="0" w:color="auto"/>
                                    <w:left w:val="none" w:sz="0" w:space="0" w:color="auto"/>
                                    <w:bottom w:val="none" w:sz="0" w:space="0" w:color="auto"/>
                                    <w:right w:val="none" w:sz="0" w:space="0" w:color="auto"/>
                                  </w:divBdr>
                                </w:div>
                              </w:divsChild>
                            </w:div>
                            <w:div w:id="2117095597">
                              <w:marLeft w:val="0"/>
                              <w:marRight w:val="0"/>
                              <w:marTop w:val="0"/>
                              <w:marBottom w:val="0"/>
                              <w:divBdr>
                                <w:top w:val="none" w:sz="0" w:space="0" w:color="auto"/>
                                <w:left w:val="none" w:sz="0" w:space="0" w:color="auto"/>
                                <w:bottom w:val="none" w:sz="0" w:space="0" w:color="auto"/>
                                <w:right w:val="none" w:sz="0" w:space="0" w:color="auto"/>
                              </w:divBdr>
                            </w:div>
                          </w:divsChild>
                        </w:div>
                        <w:div w:id="142282204">
                          <w:marLeft w:val="0"/>
                          <w:marRight w:val="0"/>
                          <w:marTop w:val="0"/>
                          <w:marBottom w:val="150"/>
                          <w:divBdr>
                            <w:top w:val="none" w:sz="0" w:space="0" w:color="auto"/>
                            <w:left w:val="none" w:sz="0" w:space="0" w:color="auto"/>
                            <w:bottom w:val="none" w:sz="0" w:space="0" w:color="auto"/>
                            <w:right w:val="none" w:sz="0" w:space="0" w:color="auto"/>
                          </w:divBdr>
                          <w:divsChild>
                            <w:div w:id="283655347">
                              <w:marLeft w:val="0"/>
                              <w:marRight w:val="0"/>
                              <w:marTop w:val="0"/>
                              <w:marBottom w:val="0"/>
                              <w:divBdr>
                                <w:top w:val="none" w:sz="0" w:space="0" w:color="auto"/>
                                <w:left w:val="none" w:sz="0" w:space="0" w:color="auto"/>
                                <w:bottom w:val="none" w:sz="0" w:space="0" w:color="auto"/>
                                <w:right w:val="none" w:sz="0" w:space="0" w:color="auto"/>
                              </w:divBdr>
                              <w:divsChild>
                                <w:div w:id="445857820">
                                  <w:marLeft w:val="0"/>
                                  <w:marRight w:val="0"/>
                                  <w:marTop w:val="0"/>
                                  <w:marBottom w:val="0"/>
                                  <w:divBdr>
                                    <w:top w:val="none" w:sz="0" w:space="0" w:color="auto"/>
                                    <w:left w:val="none" w:sz="0" w:space="0" w:color="auto"/>
                                    <w:bottom w:val="none" w:sz="0" w:space="0" w:color="auto"/>
                                    <w:right w:val="none" w:sz="0" w:space="0" w:color="auto"/>
                                  </w:divBdr>
                                </w:div>
                              </w:divsChild>
                            </w:div>
                            <w:div w:id="1069503040">
                              <w:marLeft w:val="0"/>
                              <w:marRight w:val="0"/>
                              <w:marTop w:val="0"/>
                              <w:marBottom w:val="0"/>
                              <w:divBdr>
                                <w:top w:val="none" w:sz="0" w:space="0" w:color="auto"/>
                                <w:left w:val="none" w:sz="0" w:space="0" w:color="auto"/>
                                <w:bottom w:val="none" w:sz="0" w:space="0" w:color="auto"/>
                                <w:right w:val="none" w:sz="0" w:space="0" w:color="auto"/>
                              </w:divBdr>
                            </w:div>
                          </w:divsChild>
                        </w:div>
                        <w:div w:id="828326400">
                          <w:marLeft w:val="0"/>
                          <w:marRight w:val="0"/>
                          <w:marTop w:val="0"/>
                          <w:marBottom w:val="150"/>
                          <w:divBdr>
                            <w:top w:val="none" w:sz="0" w:space="0" w:color="auto"/>
                            <w:left w:val="none" w:sz="0" w:space="0" w:color="auto"/>
                            <w:bottom w:val="none" w:sz="0" w:space="0" w:color="auto"/>
                            <w:right w:val="none" w:sz="0" w:space="0" w:color="auto"/>
                          </w:divBdr>
                          <w:divsChild>
                            <w:div w:id="322970128">
                              <w:marLeft w:val="0"/>
                              <w:marRight w:val="0"/>
                              <w:marTop w:val="0"/>
                              <w:marBottom w:val="0"/>
                              <w:divBdr>
                                <w:top w:val="none" w:sz="0" w:space="0" w:color="auto"/>
                                <w:left w:val="none" w:sz="0" w:space="0" w:color="auto"/>
                                <w:bottom w:val="none" w:sz="0" w:space="0" w:color="auto"/>
                                <w:right w:val="none" w:sz="0" w:space="0" w:color="auto"/>
                              </w:divBdr>
                              <w:divsChild>
                                <w:div w:id="1238594842">
                                  <w:marLeft w:val="0"/>
                                  <w:marRight w:val="0"/>
                                  <w:marTop w:val="0"/>
                                  <w:marBottom w:val="0"/>
                                  <w:divBdr>
                                    <w:top w:val="none" w:sz="0" w:space="0" w:color="auto"/>
                                    <w:left w:val="none" w:sz="0" w:space="0" w:color="auto"/>
                                    <w:bottom w:val="none" w:sz="0" w:space="0" w:color="auto"/>
                                    <w:right w:val="none" w:sz="0" w:space="0" w:color="auto"/>
                                  </w:divBdr>
                                </w:div>
                              </w:divsChild>
                            </w:div>
                            <w:div w:id="1086994570">
                              <w:marLeft w:val="0"/>
                              <w:marRight w:val="0"/>
                              <w:marTop w:val="0"/>
                              <w:marBottom w:val="0"/>
                              <w:divBdr>
                                <w:top w:val="none" w:sz="0" w:space="0" w:color="auto"/>
                                <w:left w:val="none" w:sz="0" w:space="0" w:color="auto"/>
                                <w:bottom w:val="none" w:sz="0" w:space="0" w:color="auto"/>
                                <w:right w:val="none" w:sz="0" w:space="0" w:color="auto"/>
                              </w:divBdr>
                            </w:div>
                          </w:divsChild>
                        </w:div>
                        <w:div w:id="1903518484">
                          <w:marLeft w:val="0"/>
                          <w:marRight w:val="0"/>
                          <w:marTop w:val="0"/>
                          <w:marBottom w:val="150"/>
                          <w:divBdr>
                            <w:top w:val="none" w:sz="0" w:space="0" w:color="auto"/>
                            <w:left w:val="none" w:sz="0" w:space="0" w:color="auto"/>
                            <w:bottom w:val="none" w:sz="0" w:space="0" w:color="auto"/>
                            <w:right w:val="none" w:sz="0" w:space="0" w:color="auto"/>
                          </w:divBdr>
                          <w:divsChild>
                            <w:div w:id="1678731346">
                              <w:marLeft w:val="0"/>
                              <w:marRight w:val="0"/>
                              <w:marTop w:val="0"/>
                              <w:marBottom w:val="0"/>
                              <w:divBdr>
                                <w:top w:val="none" w:sz="0" w:space="0" w:color="auto"/>
                                <w:left w:val="none" w:sz="0" w:space="0" w:color="auto"/>
                                <w:bottom w:val="none" w:sz="0" w:space="0" w:color="auto"/>
                                <w:right w:val="none" w:sz="0" w:space="0" w:color="auto"/>
                              </w:divBdr>
                              <w:divsChild>
                                <w:div w:id="603417717">
                                  <w:marLeft w:val="0"/>
                                  <w:marRight w:val="0"/>
                                  <w:marTop w:val="0"/>
                                  <w:marBottom w:val="0"/>
                                  <w:divBdr>
                                    <w:top w:val="none" w:sz="0" w:space="0" w:color="auto"/>
                                    <w:left w:val="none" w:sz="0" w:space="0" w:color="auto"/>
                                    <w:bottom w:val="none" w:sz="0" w:space="0" w:color="auto"/>
                                    <w:right w:val="none" w:sz="0" w:space="0" w:color="auto"/>
                                  </w:divBdr>
                                </w:div>
                              </w:divsChild>
                            </w:div>
                            <w:div w:id="793720665">
                              <w:marLeft w:val="0"/>
                              <w:marRight w:val="0"/>
                              <w:marTop w:val="0"/>
                              <w:marBottom w:val="0"/>
                              <w:divBdr>
                                <w:top w:val="none" w:sz="0" w:space="0" w:color="auto"/>
                                <w:left w:val="none" w:sz="0" w:space="0" w:color="auto"/>
                                <w:bottom w:val="none" w:sz="0" w:space="0" w:color="auto"/>
                                <w:right w:val="none" w:sz="0" w:space="0" w:color="auto"/>
                              </w:divBdr>
                            </w:div>
                          </w:divsChild>
                        </w:div>
                        <w:div w:id="406221913">
                          <w:marLeft w:val="0"/>
                          <w:marRight w:val="0"/>
                          <w:marTop w:val="0"/>
                          <w:marBottom w:val="150"/>
                          <w:divBdr>
                            <w:top w:val="none" w:sz="0" w:space="0" w:color="auto"/>
                            <w:left w:val="none" w:sz="0" w:space="0" w:color="auto"/>
                            <w:bottom w:val="none" w:sz="0" w:space="0" w:color="auto"/>
                            <w:right w:val="none" w:sz="0" w:space="0" w:color="auto"/>
                          </w:divBdr>
                          <w:divsChild>
                            <w:div w:id="907686191">
                              <w:marLeft w:val="0"/>
                              <w:marRight w:val="0"/>
                              <w:marTop w:val="0"/>
                              <w:marBottom w:val="0"/>
                              <w:divBdr>
                                <w:top w:val="none" w:sz="0" w:space="0" w:color="auto"/>
                                <w:left w:val="none" w:sz="0" w:space="0" w:color="auto"/>
                                <w:bottom w:val="none" w:sz="0" w:space="0" w:color="auto"/>
                                <w:right w:val="none" w:sz="0" w:space="0" w:color="auto"/>
                              </w:divBdr>
                              <w:divsChild>
                                <w:div w:id="706760197">
                                  <w:marLeft w:val="0"/>
                                  <w:marRight w:val="0"/>
                                  <w:marTop w:val="0"/>
                                  <w:marBottom w:val="0"/>
                                  <w:divBdr>
                                    <w:top w:val="none" w:sz="0" w:space="0" w:color="auto"/>
                                    <w:left w:val="none" w:sz="0" w:space="0" w:color="auto"/>
                                    <w:bottom w:val="none" w:sz="0" w:space="0" w:color="auto"/>
                                    <w:right w:val="none" w:sz="0" w:space="0" w:color="auto"/>
                                  </w:divBdr>
                                </w:div>
                              </w:divsChild>
                            </w:div>
                            <w:div w:id="1730882560">
                              <w:marLeft w:val="0"/>
                              <w:marRight w:val="0"/>
                              <w:marTop w:val="0"/>
                              <w:marBottom w:val="0"/>
                              <w:divBdr>
                                <w:top w:val="none" w:sz="0" w:space="0" w:color="auto"/>
                                <w:left w:val="none" w:sz="0" w:space="0" w:color="auto"/>
                                <w:bottom w:val="none" w:sz="0" w:space="0" w:color="auto"/>
                                <w:right w:val="none" w:sz="0" w:space="0" w:color="auto"/>
                              </w:divBdr>
                            </w:div>
                          </w:divsChild>
                        </w:div>
                        <w:div w:id="916404249">
                          <w:marLeft w:val="0"/>
                          <w:marRight w:val="0"/>
                          <w:marTop w:val="0"/>
                          <w:marBottom w:val="150"/>
                          <w:divBdr>
                            <w:top w:val="none" w:sz="0" w:space="0" w:color="auto"/>
                            <w:left w:val="none" w:sz="0" w:space="0" w:color="auto"/>
                            <w:bottom w:val="none" w:sz="0" w:space="0" w:color="auto"/>
                            <w:right w:val="none" w:sz="0" w:space="0" w:color="auto"/>
                          </w:divBdr>
                          <w:divsChild>
                            <w:div w:id="315190305">
                              <w:marLeft w:val="0"/>
                              <w:marRight w:val="0"/>
                              <w:marTop w:val="0"/>
                              <w:marBottom w:val="0"/>
                              <w:divBdr>
                                <w:top w:val="none" w:sz="0" w:space="0" w:color="auto"/>
                                <w:left w:val="none" w:sz="0" w:space="0" w:color="auto"/>
                                <w:bottom w:val="none" w:sz="0" w:space="0" w:color="auto"/>
                                <w:right w:val="none" w:sz="0" w:space="0" w:color="auto"/>
                              </w:divBdr>
                              <w:divsChild>
                                <w:div w:id="877861019">
                                  <w:marLeft w:val="0"/>
                                  <w:marRight w:val="0"/>
                                  <w:marTop w:val="0"/>
                                  <w:marBottom w:val="0"/>
                                  <w:divBdr>
                                    <w:top w:val="none" w:sz="0" w:space="0" w:color="auto"/>
                                    <w:left w:val="none" w:sz="0" w:space="0" w:color="auto"/>
                                    <w:bottom w:val="none" w:sz="0" w:space="0" w:color="auto"/>
                                    <w:right w:val="none" w:sz="0" w:space="0" w:color="auto"/>
                                  </w:divBdr>
                                </w:div>
                              </w:divsChild>
                            </w:div>
                            <w:div w:id="1565213352">
                              <w:marLeft w:val="0"/>
                              <w:marRight w:val="0"/>
                              <w:marTop w:val="0"/>
                              <w:marBottom w:val="0"/>
                              <w:divBdr>
                                <w:top w:val="none" w:sz="0" w:space="0" w:color="auto"/>
                                <w:left w:val="none" w:sz="0" w:space="0" w:color="auto"/>
                                <w:bottom w:val="none" w:sz="0" w:space="0" w:color="auto"/>
                                <w:right w:val="none" w:sz="0" w:space="0" w:color="auto"/>
                              </w:divBdr>
                            </w:div>
                          </w:divsChild>
                        </w:div>
                        <w:div w:id="253632525">
                          <w:marLeft w:val="0"/>
                          <w:marRight w:val="0"/>
                          <w:marTop w:val="0"/>
                          <w:marBottom w:val="150"/>
                          <w:divBdr>
                            <w:top w:val="none" w:sz="0" w:space="0" w:color="auto"/>
                            <w:left w:val="none" w:sz="0" w:space="0" w:color="auto"/>
                            <w:bottom w:val="none" w:sz="0" w:space="0" w:color="auto"/>
                            <w:right w:val="none" w:sz="0" w:space="0" w:color="auto"/>
                          </w:divBdr>
                          <w:divsChild>
                            <w:div w:id="134489103">
                              <w:marLeft w:val="0"/>
                              <w:marRight w:val="0"/>
                              <w:marTop w:val="0"/>
                              <w:marBottom w:val="0"/>
                              <w:divBdr>
                                <w:top w:val="none" w:sz="0" w:space="0" w:color="auto"/>
                                <w:left w:val="none" w:sz="0" w:space="0" w:color="auto"/>
                                <w:bottom w:val="none" w:sz="0" w:space="0" w:color="auto"/>
                                <w:right w:val="none" w:sz="0" w:space="0" w:color="auto"/>
                              </w:divBdr>
                              <w:divsChild>
                                <w:div w:id="1073162143">
                                  <w:marLeft w:val="0"/>
                                  <w:marRight w:val="0"/>
                                  <w:marTop w:val="0"/>
                                  <w:marBottom w:val="0"/>
                                  <w:divBdr>
                                    <w:top w:val="none" w:sz="0" w:space="0" w:color="auto"/>
                                    <w:left w:val="none" w:sz="0" w:space="0" w:color="auto"/>
                                    <w:bottom w:val="none" w:sz="0" w:space="0" w:color="auto"/>
                                    <w:right w:val="none" w:sz="0" w:space="0" w:color="auto"/>
                                  </w:divBdr>
                                </w:div>
                              </w:divsChild>
                            </w:div>
                            <w:div w:id="1874808798">
                              <w:marLeft w:val="0"/>
                              <w:marRight w:val="0"/>
                              <w:marTop w:val="0"/>
                              <w:marBottom w:val="0"/>
                              <w:divBdr>
                                <w:top w:val="none" w:sz="0" w:space="0" w:color="auto"/>
                                <w:left w:val="none" w:sz="0" w:space="0" w:color="auto"/>
                                <w:bottom w:val="none" w:sz="0" w:space="0" w:color="auto"/>
                                <w:right w:val="none" w:sz="0" w:space="0" w:color="auto"/>
                              </w:divBdr>
                            </w:div>
                          </w:divsChild>
                        </w:div>
                        <w:div w:id="672145348">
                          <w:marLeft w:val="0"/>
                          <w:marRight w:val="0"/>
                          <w:marTop w:val="0"/>
                          <w:marBottom w:val="150"/>
                          <w:divBdr>
                            <w:top w:val="none" w:sz="0" w:space="0" w:color="auto"/>
                            <w:left w:val="none" w:sz="0" w:space="0" w:color="auto"/>
                            <w:bottom w:val="none" w:sz="0" w:space="0" w:color="auto"/>
                            <w:right w:val="none" w:sz="0" w:space="0" w:color="auto"/>
                          </w:divBdr>
                          <w:divsChild>
                            <w:div w:id="2049640156">
                              <w:marLeft w:val="0"/>
                              <w:marRight w:val="0"/>
                              <w:marTop w:val="0"/>
                              <w:marBottom w:val="0"/>
                              <w:divBdr>
                                <w:top w:val="none" w:sz="0" w:space="0" w:color="auto"/>
                                <w:left w:val="none" w:sz="0" w:space="0" w:color="auto"/>
                                <w:bottom w:val="none" w:sz="0" w:space="0" w:color="auto"/>
                                <w:right w:val="none" w:sz="0" w:space="0" w:color="auto"/>
                              </w:divBdr>
                              <w:divsChild>
                                <w:div w:id="762261190">
                                  <w:marLeft w:val="0"/>
                                  <w:marRight w:val="0"/>
                                  <w:marTop w:val="0"/>
                                  <w:marBottom w:val="0"/>
                                  <w:divBdr>
                                    <w:top w:val="none" w:sz="0" w:space="0" w:color="auto"/>
                                    <w:left w:val="none" w:sz="0" w:space="0" w:color="auto"/>
                                    <w:bottom w:val="none" w:sz="0" w:space="0" w:color="auto"/>
                                    <w:right w:val="none" w:sz="0" w:space="0" w:color="auto"/>
                                  </w:divBdr>
                                </w:div>
                              </w:divsChild>
                            </w:div>
                            <w:div w:id="782073699">
                              <w:marLeft w:val="0"/>
                              <w:marRight w:val="0"/>
                              <w:marTop w:val="0"/>
                              <w:marBottom w:val="0"/>
                              <w:divBdr>
                                <w:top w:val="none" w:sz="0" w:space="0" w:color="auto"/>
                                <w:left w:val="none" w:sz="0" w:space="0" w:color="auto"/>
                                <w:bottom w:val="none" w:sz="0" w:space="0" w:color="auto"/>
                                <w:right w:val="none" w:sz="0" w:space="0" w:color="auto"/>
                              </w:divBdr>
                            </w:div>
                          </w:divsChild>
                        </w:div>
                        <w:div w:id="937833982">
                          <w:marLeft w:val="0"/>
                          <w:marRight w:val="0"/>
                          <w:marTop w:val="0"/>
                          <w:marBottom w:val="150"/>
                          <w:divBdr>
                            <w:top w:val="none" w:sz="0" w:space="0" w:color="auto"/>
                            <w:left w:val="none" w:sz="0" w:space="0" w:color="auto"/>
                            <w:bottom w:val="none" w:sz="0" w:space="0" w:color="auto"/>
                            <w:right w:val="none" w:sz="0" w:space="0" w:color="auto"/>
                          </w:divBdr>
                          <w:divsChild>
                            <w:div w:id="2052724191">
                              <w:marLeft w:val="0"/>
                              <w:marRight w:val="0"/>
                              <w:marTop w:val="0"/>
                              <w:marBottom w:val="0"/>
                              <w:divBdr>
                                <w:top w:val="none" w:sz="0" w:space="0" w:color="auto"/>
                                <w:left w:val="none" w:sz="0" w:space="0" w:color="auto"/>
                                <w:bottom w:val="none" w:sz="0" w:space="0" w:color="auto"/>
                                <w:right w:val="none" w:sz="0" w:space="0" w:color="auto"/>
                              </w:divBdr>
                              <w:divsChild>
                                <w:div w:id="1043598080">
                                  <w:marLeft w:val="0"/>
                                  <w:marRight w:val="0"/>
                                  <w:marTop w:val="0"/>
                                  <w:marBottom w:val="0"/>
                                  <w:divBdr>
                                    <w:top w:val="none" w:sz="0" w:space="0" w:color="auto"/>
                                    <w:left w:val="none" w:sz="0" w:space="0" w:color="auto"/>
                                    <w:bottom w:val="none" w:sz="0" w:space="0" w:color="auto"/>
                                    <w:right w:val="none" w:sz="0" w:space="0" w:color="auto"/>
                                  </w:divBdr>
                                </w:div>
                              </w:divsChild>
                            </w:div>
                            <w:div w:id="143546803">
                              <w:marLeft w:val="0"/>
                              <w:marRight w:val="0"/>
                              <w:marTop w:val="0"/>
                              <w:marBottom w:val="0"/>
                              <w:divBdr>
                                <w:top w:val="none" w:sz="0" w:space="0" w:color="auto"/>
                                <w:left w:val="none" w:sz="0" w:space="0" w:color="auto"/>
                                <w:bottom w:val="none" w:sz="0" w:space="0" w:color="auto"/>
                                <w:right w:val="none" w:sz="0" w:space="0" w:color="auto"/>
                              </w:divBdr>
                            </w:div>
                          </w:divsChild>
                        </w:div>
                        <w:div w:id="118112102">
                          <w:marLeft w:val="0"/>
                          <w:marRight w:val="0"/>
                          <w:marTop w:val="0"/>
                          <w:marBottom w:val="150"/>
                          <w:divBdr>
                            <w:top w:val="none" w:sz="0" w:space="0" w:color="auto"/>
                            <w:left w:val="none" w:sz="0" w:space="0" w:color="auto"/>
                            <w:bottom w:val="none" w:sz="0" w:space="0" w:color="auto"/>
                            <w:right w:val="none" w:sz="0" w:space="0" w:color="auto"/>
                          </w:divBdr>
                          <w:divsChild>
                            <w:div w:id="6442456">
                              <w:marLeft w:val="0"/>
                              <w:marRight w:val="0"/>
                              <w:marTop w:val="0"/>
                              <w:marBottom w:val="0"/>
                              <w:divBdr>
                                <w:top w:val="none" w:sz="0" w:space="0" w:color="auto"/>
                                <w:left w:val="none" w:sz="0" w:space="0" w:color="auto"/>
                                <w:bottom w:val="none" w:sz="0" w:space="0" w:color="auto"/>
                                <w:right w:val="none" w:sz="0" w:space="0" w:color="auto"/>
                              </w:divBdr>
                              <w:divsChild>
                                <w:div w:id="1878082945">
                                  <w:marLeft w:val="0"/>
                                  <w:marRight w:val="0"/>
                                  <w:marTop w:val="0"/>
                                  <w:marBottom w:val="0"/>
                                  <w:divBdr>
                                    <w:top w:val="none" w:sz="0" w:space="0" w:color="auto"/>
                                    <w:left w:val="none" w:sz="0" w:space="0" w:color="auto"/>
                                    <w:bottom w:val="none" w:sz="0" w:space="0" w:color="auto"/>
                                    <w:right w:val="none" w:sz="0" w:space="0" w:color="auto"/>
                                  </w:divBdr>
                                </w:div>
                              </w:divsChild>
                            </w:div>
                            <w:div w:id="2052923351">
                              <w:marLeft w:val="0"/>
                              <w:marRight w:val="0"/>
                              <w:marTop w:val="0"/>
                              <w:marBottom w:val="0"/>
                              <w:divBdr>
                                <w:top w:val="none" w:sz="0" w:space="0" w:color="auto"/>
                                <w:left w:val="none" w:sz="0" w:space="0" w:color="auto"/>
                                <w:bottom w:val="none" w:sz="0" w:space="0" w:color="auto"/>
                                <w:right w:val="none" w:sz="0" w:space="0" w:color="auto"/>
                              </w:divBdr>
                            </w:div>
                          </w:divsChild>
                        </w:div>
                        <w:div w:id="1053964003">
                          <w:marLeft w:val="0"/>
                          <w:marRight w:val="0"/>
                          <w:marTop w:val="0"/>
                          <w:marBottom w:val="150"/>
                          <w:divBdr>
                            <w:top w:val="none" w:sz="0" w:space="0" w:color="auto"/>
                            <w:left w:val="none" w:sz="0" w:space="0" w:color="auto"/>
                            <w:bottom w:val="none" w:sz="0" w:space="0" w:color="auto"/>
                            <w:right w:val="none" w:sz="0" w:space="0" w:color="auto"/>
                          </w:divBdr>
                          <w:divsChild>
                            <w:div w:id="448282947">
                              <w:marLeft w:val="0"/>
                              <w:marRight w:val="0"/>
                              <w:marTop w:val="0"/>
                              <w:marBottom w:val="0"/>
                              <w:divBdr>
                                <w:top w:val="none" w:sz="0" w:space="0" w:color="auto"/>
                                <w:left w:val="none" w:sz="0" w:space="0" w:color="auto"/>
                                <w:bottom w:val="none" w:sz="0" w:space="0" w:color="auto"/>
                                <w:right w:val="none" w:sz="0" w:space="0" w:color="auto"/>
                              </w:divBdr>
                              <w:divsChild>
                                <w:div w:id="908349183">
                                  <w:marLeft w:val="0"/>
                                  <w:marRight w:val="0"/>
                                  <w:marTop w:val="0"/>
                                  <w:marBottom w:val="0"/>
                                  <w:divBdr>
                                    <w:top w:val="none" w:sz="0" w:space="0" w:color="auto"/>
                                    <w:left w:val="none" w:sz="0" w:space="0" w:color="auto"/>
                                    <w:bottom w:val="none" w:sz="0" w:space="0" w:color="auto"/>
                                    <w:right w:val="none" w:sz="0" w:space="0" w:color="auto"/>
                                  </w:divBdr>
                                </w:div>
                              </w:divsChild>
                            </w:div>
                            <w:div w:id="1381590105">
                              <w:marLeft w:val="0"/>
                              <w:marRight w:val="0"/>
                              <w:marTop w:val="0"/>
                              <w:marBottom w:val="0"/>
                              <w:divBdr>
                                <w:top w:val="none" w:sz="0" w:space="0" w:color="auto"/>
                                <w:left w:val="none" w:sz="0" w:space="0" w:color="auto"/>
                                <w:bottom w:val="none" w:sz="0" w:space="0" w:color="auto"/>
                                <w:right w:val="none" w:sz="0" w:space="0" w:color="auto"/>
                              </w:divBdr>
                            </w:div>
                          </w:divsChild>
                        </w:div>
                        <w:div w:id="1707441449">
                          <w:marLeft w:val="0"/>
                          <w:marRight w:val="0"/>
                          <w:marTop w:val="0"/>
                          <w:marBottom w:val="150"/>
                          <w:divBdr>
                            <w:top w:val="none" w:sz="0" w:space="0" w:color="auto"/>
                            <w:left w:val="none" w:sz="0" w:space="0" w:color="auto"/>
                            <w:bottom w:val="none" w:sz="0" w:space="0" w:color="auto"/>
                            <w:right w:val="none" w:sz="0" w:space="0" w:color="auto"/>
                          </w:divBdr>
                          <w:divsChild>
                            <w:div w:id="171652049">
                              <w:marLeft w:val="0"/>
                              <w:marRight w:val="0"/>
                              <w:marTop w:val="0"/>
                              <w:marBottom w:val="0"/>
                              <w:divBdr>
                                <w:top w:val="none" w:sz="0" w:space="0" w:color="auto"/>
                                <w:left w:val="none" w:sz="0" w:space="0" w:color="auto"/>
                                <w:bottom w:val="none" w:sz="0" w:space="0" w:color="auto"/>
                                <w:right w:val="none" w:sz="0" w:space="0" w:color="auto"/>
                              </w:divBdr>
                              <w:divsChild>
                                <w:div w:id="681712078">
                                  <w:marLeft w:val="0"/>
                                  <w:marRight w:val="0"/>
                                  <w:marTop w:val="0"/>
                                  <w:marBottom w:val="0"/>
                                  <w:divBdr>
                                    <w:top w:val="none" w:sz="0" w:space="0" w:color="auto"/>
                                    <w:left w:val="none" w:sz="0" w:space="0" w:color="auto"/>
                                    <w:bottom w:val="none" w:sz="0" w:space="0" w:color="auto"/>
                                    <w:right w:val="none" w:sz="0" w:space="0" w:color="auto"/>
                                  </w:divBdr>
                                </w:div>
                              </w:divsChild>
                            </w:div>
                            <w:div w:id="168159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584872">
          <w:marLeft w:val="0"/>
          <w:marRight w:val="0"/>
          <w:marTop w:val="0"/>
          <w:marBottom w:val="75"/>
          <w:divBdr>
            <w:top w:val="none" w:sz="0" w:space="0" w:color="auto"/>
            <w:left w:val="none" w:sz="0" w:space="0" w:color="auto"/>
            <w:bottom w:val="none" w:sz="0" w:space="0" w:color="auto"/>
            <w:right w:val="none" w:sz="0" w:space="0" w:color="auto"/>
          </w:divBdr>
          <w:divsChild>
            <w:div w:id="2029326764">
              <w:marLeft w:val="0"/>
              <w:marRight w:val="0"/>
              <w:marTop w:val="0"/>
              <w:marBottom w:val="0"/>
              <w:divBdr>
                <w:top w:val="single" w:sz="6" w:space="5" w:color="CCCCCC"/>
                <w:left w:val="single" w:sz="2" w:space="20" w:color="BCC7D1"/>
                <w:bottom w:val="none" w:sz="0" w:space="0" w:color="auto"/>
                <w:right w:val="single" w:sz="2" w:space="0" w:color="BCC7D1"/>
              </w:divBdr>
              <w:divsChild>
                <w:div w:id="667057130">
                  <w:marLeft w:val="0"/>
                  <w:marRight w:val="150"/>
                  <w:marTop w:val="0"/>
                  <w:marBottom w:val="0"/>
                  <w:divBdr>
                    <w:top w:val="none" w:sz="0" w:space="0" w:color="auto"/>
                    <w:left w:val="none" w:sz="0" w:space="0" w:color="auto"/>
                    <w:bottom w:val="none" w:sz="0" w:space="0" w:color="auto"/>
                    <w:right w:val="single" w:sz="6" w:space="4" w:color="CCCCCC"/>
                  </w:divBdr>
                </w:div>
                <w:div w:id="1860317548">
                  <w:marLeft w:val="0"/>
                  <w:marRight w:val="150"/>
                  <w:marTop w:val="0"/>
                  <w:marBottom w:val="0"/>
                  <w:divBdr>
                    <w:top w:val="none" w:sz="0" w:space="0" w:color="auto"/>
                    <w:left w:val="none" w:sz="0" w:space="0" w:color="auto"/>
                    <w:bottom w:val="none" w:sz="0" w:space="0" w:color="auto"/>
                    <w:right w:val="single" w:sz="6" w:space="4" w:color="CCCCCC"/>
                  </w:divBdr>
                </w:div>
                <w:div w:id="1198153341">
                  <w:marLeft w:val="0"/>
                  <w:marRight w:val="150"/>
                  <w:marTop w:val="0"/>
                  <w:marBottom w:val="0"/>
                  <w:divBdr>
                    <w:top w:val="none" w:sz="0" w:space="0" w:color="auto"/>
                    <w:left w:val="none" w:sz="0" w:space="0" w:color="auto"/>
                    <w:bottom w:val="none" w:sz="0" w:space="0" w:color="auto"/>
                    <w:right w:val="single" w:sz="6" w:space="4" w:color="CCCCCC"/>
                  </w:divBdr>
                </w:div>
              </w:divsChild>
            </w:div>
          </w:divsChild>
        </w:div>
        <w:div w:id="1066686793">
          <w:marLeft w:val="0"/>
          <w:marRight w:val="0"/>
          <w:marTop w:val="100"/>
          <w:marBottom w:val="100"/>
          <w:divBdr>
            <w:top w:val="single" w:sz="6" w:space="5" w:color="CCCCCC"/>
            <w:left w:val="none" w:sz="0" w:space="0" w:color="auto"/>
            <w:bottom w:val="none" w:sz="0" w:space="0" w:color="auto"/>
            <w:right w:val="none" w:sz="0" w:space="0" w:color="auto"/>
          </w:divBdr>
        </w:div>
      </w:divsChild>
    </w:div>
    <w:div w:id="1805387862">
      <w:marLeft w:val="0"/>
      <w:marRight w:val="0"/>
      <w:marTop w:val="0"/>
      <w:marBottom w:val="0"/>
      <w:divBdr>
        <w:top w:val="none" w:sz="0" w:space="0" w:color="auto"/>
        <w:left w:val="none" w:sz="0" w:space="0" w:color="auto"/>
        <w:bottom w:val="none" w:sz="0" w:space="0" w:color="auto"/>
        <w:right w:val="none" w:sz="0" w:space="0" w:color="auto"/>
      </w:divBdr>
    </w:div>
    <w:div w:id="1881623311">
      <w:bodyDiv w:val="1"/>
      <w:marLeft w:val="0"/>
      <w:marRight w:val="0"/>
      <w:marTop w:val="0"/>
      <w:marBottom w:val="0"/>
      <w:divBdr>
        <w:top w:val="none" w:sz="0" w:space="0" w:color="auto"/>
        <w:left w:val="none" w:sz="0" w:space="0" w:color="auto"/>
        <w:bottom w:val="none" w:sz="0" w:space="0" w:color="auto"/>
        <w:right w:val="none" w:sz="0" w:space="0" w:color="auto"/>
      </w:divBdr>
    </w:div>
    <w:div w:id="2054041311">
      <w:bodyDiv w:val="1"/>
      <w:marLeft w:val="0"/>
      <w:marRight w:val="0"/>
      <w:marTop w:val="0"/>
      <w:marBottom w:val="0"/>
      <w:divBdr>
        <w:top w:val="none" w:sz="0" w:space="0" w:color="auto"/>
        <w:left w:val="none" w:sz="0" w:space="0" w:color="auto"/>
        <w:bottom w:val="none" w:sz="0" w:space="0" w:color="auto"/>
        <w:right w:val="none" w:sz="0" w:space="0" w:color="auto"/>
      </w:divBdr>
    </w:div>
    <w:div w:id="2141416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hyperlink" Target="http://www.census.gov/construction/bps/msamonthly.html"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chart" Target="charts/chart9.xm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hart" Target="charts/chart8.xml"/><Relationship Id="rId23" Type="http://schemas.openxmlformats.org/officeDocument/2006/relationships/fontTable" Target="fontTable.xml"/><Relationship Id="rId10" Type="http://schemas.openxmlformats.org/officeDocument/2006/relationships/chart" Target="charts/chart4.xm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7.xml"/><Relationship Id="rId22" Type="http://schemas.openxmlformats.org/officeDocument/2006/relationships/footer" Target="footer3.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tom_kelly\AppData\Local\Microsoft\Windows\Temporary%20Internet%20Files\Content.IE5\8AHGQ9X0\SeriesReport-20160907145305_f3b933.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tom_kelly\Documents\2017%20Economic%20forecast\Waco%20Quarterly%20wage%20and%20salary%20employment.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tom_kelly\Documents\2017%20Economic%20forecast\Wage%20and%20salary%20growth%20in%20Texas%20v%20Waco.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tom_kelly\Documents\2017%20Economic%20forecast\Manufacturing.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tom_kelly\Documents\2017%20Economic%20forecast\Business%20and%20professional%20services.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tom_kelly\AppData\Local\Microsoft\Windows\Temporary%20Internet%20Files\Content.IE5\8AHGQ9X0\SeriesReport-20160907133029_bf6147.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tom_kelly\Downloads\SeriesReport-20160922142852_b58941.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tom_kelly\Downloads\SeriesReport-20160922164655_234f19.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tom_kelly\Downloads\download%20(16).xls"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chemeClr val="tx2"/>
                </a:solidFill>
                <a:latin typeface="+mn-lt"/>
                <a:ea typeface="+mn-ea"/>
                <a:cs typeface="+mn-cs"/>
              </a:defRPr>
            </a:pPr>
            <a:r>
              <a:rPr lang="en-US" sz="1200"/>
              <a:t>Figure 1 </a:t>
            </a:r>
          </a:p>
          <a:p>
            <a:pPr>
              <a:defRPr sz="1200"/>
            </a:pPr>
            <a:r>
              <a:rPr lang="en-US" sz="1200"/>
              <a:t>Waco MSA Monthly Seasonally-Adjusted Household Employment,</a:t>
            </a:r>
          </a:p>
          <a:p>
            <a:pPr>
              <a:defRPr sz="1200"/>
            </a:pPr>
            <a:r>
              <a:rPr lang="en-US" sz="1200"/>
              <a:t> Jan. 2013 - Jul. 2016</a:t>
            </a:r>
          </a:p>
        </c:rich>
      </c:tx>
      <c:layout>
        <c:manualLayout>
          <c:xMode val="edge"/>
          <c:yMode val="edge"/>
          <c:x val="0.14772579898100974"/>
          <c:y val="4.1666828683451611E-2"/>
        </c:manualLayout>
      </c:layout>
      <c:overlay val="0"/>
      <c:spPr>
        <a:noFill/>
        <a:ln>
          <a:noFill/>
        </a:ln>
        <a:effectLst/>
      </c:spPr>
      <c:txPr>
        <a:bodyPr rot="0" spcFirstLastPara="1" vertOverflow="ellipsis" vert="horz" wrap="square" anchor="ctr" anchorCtr="1"/>
        <a:lstStyle/>
        <a:p>
          <a:pPr>
            <a:defRPr sz="1200" b="1" i="0" u="none" strike="noStrike" kern="1200" baseline="0">
              <a:solidFill>
                <a:schemeClr val="tx2"/>
              </a:solidFill>
              <a:latin typeface="+mn-lt"/>
              <a:ea typeface="+mn-ea"/>
              <a:cs typeface="+mn-cs"/>
            </a:defRPr>
          </a:pPr>
          <a:endParaRPr lang="en-US"/>
        </a:p>
      </c:txPr>
    </c:title>
    <c:autoTitleDeleted val="0"/>
    <c:plotArea>
      <c:layout/>
      <c:barChart>
        <c:barDir val="col"/>
        <c:grouping val="clustered"/>
        <c:varyColors val="0"/>
        <c:ser>
          <c:idx val="0"/>
          <c:order val="0"/>
          <c:tx>
            <c:strRef>
              <c:f>'[SeriesReport-20160907145305_f3b933.xlsx]BLS Data Series'!$A$22</c:f>
              <c:strCache>
                <c:ptCount val="1"/>
                <c:pt idx="0">
                  <c:v>2013</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'[SeriesReport-20160907145305_f3b933.xlsx]BLS Data Series'!$B$21:$M$21</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'[SeriesReport-20160907145305_f3b933.xlsx]BLS Data Series'!$B$22:$M$22</c:f>
              <c:numCache>
                <c:formatCode>#0</c:formatCode>
                <c:ptCount val="12"/>
                <c:pt idx="0">
                  <c:v>110757</c:v>
                </c:pt>
                <c:pt idx="1">
                  <c:v>111050</c:v>
                </c:pt>
                <c:pt idx="2">
                  <c:v>111243</c:v>
                </c:pt>
                <c:pt idx="3">
                  <c:v>112958</c:v>
                </c:pt>
                <c:pt idx="4">
                  <c:v>112658</c:v>
                </c:pt>
                <c:pt idx="5">
                  <c:v>112444</c:v>
                </c:pt>
                <c:pt idx="6">
                  <c:v>112497</c:v>
                </c:pt>
                <c:pt idx="7">
                  <c:v>112279</c:v>
                </c:pt>
                <c:pt idx="8">
                  <c:v>112841</c:v>
                </c:pt>
                <c:pt idx="9">
                  <c:v>110988</c:v>
                </c:pt>
                <c:pt idx="10">
                  <c:v>111571</c:v>
                </c:pt>
                <c:pt idx="11">
                  <c:v>111626</c:v>
                </c:pt>
              </c:numCache>
            </c:numRef>
          </c:val>
        </c:ser>
        <c:ser>
          <c:idx val="1"/>
          <c:order val="1"/>
          <c:tx>
            <c:strRef>
              <c:f>'[SeriesReport-20160907145305_f3b933.xlsx]BLS Data Series'!$A$23</c:f>
              <c:strCache>
                <c:ptCount val="1"/>
                <c:pt idx="0">
                  <c:v>2014</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'[SeriesReport-20160907145305_f3b933.xlsx]BLS Data Series'!$B$21:$M$21</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'[SeriesReport-20160907145305_f3b933.xlsx]BLS Data Series'!$B$23:$M$23</c:f>
              <c:numCache>
                <c:formatCode>#0</c:formatCode>
                <c:ptCount val="12"/>
                <c:pt idx="0">
                  <c:v>112047</c:v>
                </c:pt>
                <c:pt idx="1">
                  <c:v>112111</c:v>
                </c:pt>
                <c:pt idx="2">
                  <c:v>112559</c:v>
                </c:pt>
                <c:pt idx="3">
                  <c:v>114605</c:v>
                </c:pt>
                <c:pt idx="4">
                  <c:v>114121</c:v>
                </c:pt>
                <c:pt idx="5">
                  <c:v>113515</c:v>
                </c:pt>
                <c:pt idx="6">
                  <c:v>113469</c:v>
                </c:pt>
                <c:pt idx="7">
                  <c:v>112691</c:v>
                </c:pt>
                <c:pt idx="8">
                  <c:v>113555</c:v>
                </c:pt>
                <c:pt idx="9">
                  <c:v>113886</c:v>
                </c:pt>
                <c:pt idx="10">
                  <c:v>114102</c:v>
                </c:pt>
                <c:pt idx="11">
                  <c:v>113955</c:v>
                </c:pt>
              </c:numCache>
            </c:numRef>
          </c:val>
        </c:ser>
        <c:ser>
          <c:idx val="2"/>
          <c:order val="2"/>
          <c:tx>
            <c:strRef>
              <c:f>'[SeriesReport-20160907145305_f3b933.xlsx]BLS Data Series'!$A$24</c:f>
              <c:strCache>
                <c:ptCount val="1"/>
                <c:pt idx="0">
                  <c:v>2015</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'[SeriesReport-20160907145305_f3b933.xlsx]BLS Data Series'!$B$21:$M$21</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'[SeriesReport-20160907145305_f3b933.xlsx]BLS Data Series'!$B$24:$M$24</c:f>
              <c:numCache>
                <c:formatCode>#0</c:formatCode>
                <c:ptCount val="12"/>
                <c:pt idx="0">
                  <c:v>113611</c:v>
                </c:pt>
                <c:pt idx="1">
                  <c:v>113296</c:v>
                </c:pt>
                <c:pt idx="2">
                  <c:v>113257</c:v>
                </c:pt>
                <c:pt idx="3">
                  <c:v>113891</c:v>
                </c:pt>
                <c:pt idx="4">
                  <c:v>113918</c:v>
                </c:pt>
                <c:pt idx="5">
                  <c:v>113908</c:v>
                </c:pt>
                <c:pt idx="6">
                  <c:v>114522</c:v>
                </c:pt>
                <c:pt idx="7">
                  <c:v>114568</c:v>
                </c:pt>
                <c:pt idx="8">
                  <c:v>114626</c:v>
                </c:pt>
                <c:pt idx="9">
                  <c:v>113970</c:v>
                </c:pt>
                <c:pt idx="10">
                  <c:v>114548</c:v>
                </c:pt>
                <c:pt idx="11">
                  <c:v>114467</c:v>
                </c:pt>
              </c:numCache>
            </c:numRef>
          </c:val>
        </c:ser>
        <c:ser>
          <c:idx val="3"/>
          <c:order val="3"/>
          <c:tx>
            <c:strRef>
              <c:f>'[SeriesReport-20160907145305_f3b933.xlsx]BLS Data Series'!$A$25</c:f>
              <c:strCache>
                <c:ptCount val="1"/>
                <c:pt idx="0">
                  <c:v>2016</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'[SeriesReport-20160907145305_f3b933.xlsx]BLS Data Series'!$B$21:$M$21</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'[SeriesReport-20160907145305_f3b933.xlsx]BLS Data Series'!$B$25:$M$25</c:f>
              <c:numCache>
                <c:formatCode>#0</c:formatCode>
                <c:ptCount val="12"/>
                <c:pt idx="0">
                  <c:v>114309</c:v>
                </c:pt>
                <c:pt idx="1">
                  <c:v>115534</c:v>
                </c:pt>
                <c:pt idx="2">
                  <c:v>115714</c:v>
                </c:pt>
                <c:pt idx="3">
                  <c:v>115908</c:v>
                </c:pt>
                <c:pt idx="4">
                  <c:v>116275</c:v>
                </c:pt>
                <c:pt idx="5">
                  <c:v>116197</c:v>
                </c:pt>
                <c:pt idx="6">
                  <c:v>117071</c:v>
                </c:pt>
              </c:numCache>
            </c:numRef>
          </c:val>
        </c:ser>
        <c:dLbls>
          <c:showLegendKey val="0"/>
          <c:showVal val="0"/>
          <c:showCatName val="0"/>
          <c:showSerName val="0"/>
          <c:showPercent val="0"/>
          <c:showBubbleSize val="0"/>
        </c:dLbls>
        <c:gapWidth val="100"/>
        <c:overlap val="-24"/>
        <c:axId val="141948080"/>
        <c:axId val="141948472"/>
      </c:barChart>
      <c:catAx>
        <c:axId val="141948080"/>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141948472"/>
        <c:crosses val="autoZero"/>
        <c:auto val="1"/>
        <c:lblAlgn val="ctr"/>
        <c:lblOffset val="100"/>
        <c:noMultiLvlLbl val="0"/>
      </c:catAx>
      <c:valAx>
        <c:axId val="141948472"/>
        <c:scaling>
          <c:orientation val="minMax"/>
        </c:scaling>
        <c:delete val="0"/>
        <c:axPos val="l"/>
        <c:majorGridlines>
          <c:spPr>
            <a:ln w="9525" cap="flat" cmpd="sng" algn="ctr">
              <a:solidFill>
                <a:schemeClr val="tx2">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14194808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chemeClr val="tx2"/>
                </a:solidFill>
                <a:latin typeface="+mn-lt"/>
                <a:ea typeface="+mn-ea"/>
                <a:cs typeface="+mn-cs"/>
              </a:defRPr>
            </a:pPr>
            <a:r>
              <a:rPr lang="en-US" sz="1200"/>
              <a:t>Figure 2</a:t>
            </a:r>
          </a:p>
          <a:p>
            <a:pPr>
              <a:defRPr sz="1200"/>
            </a:pPr>
            <a:r>
              <a:rPr lang="en-US" sz="1200"/>
              <a:t>Waco MSA Average Quarterly Wage and Salary Employment</a:t>
            </a:r>
          </a:p>
          <a:p>
            <a:pPr>
              <a:defRPr sz="1200"/>
            </a:pPr>
            <a:r>
              <a:rPr lang="en-US" sz="1200"/>
              <a:t>thousands, 1st qtr. 2011 - 2nd qtr. 2016 </a:t>
            </a:r>
          </a:p>
        </c:rich>
      </c:tx>
      <c:layout/>
      <c:overlay val="0"/>
      <c:spPr>
        <a:noFill/>
        <a:ln>
          <a:noFill/>
        </a:ln>
        <a:effectLst/>
      </c:spPr>
      <c:txPr>
        <a:bodyPr rot="0" spcFirstLastPara="1" vertOverflow="ellipsis" vert="horz" wrap="square" anchor="ctr" anchorCtr="1"/>
        <a:lstStyle/>
        <a:p>
          <a:pPr>
            <a:defRPr sz="1200" b="1" i="0" u="none" strike="noStrike" kern="1200" baseline="0">
              <a:solidFill>
                <a:schemeClr val="tx2"/>
              </a:solidFill>
              <a:latin typeface="+mn-lt"/>
              <a:ea typeface="+mn-ea"/>
              <a:cs typeface="+mn-cs"/>
            </a:defRPr>
          </a:pPr>
          <a:endParaRPr lang="en-US"/>
        </a:p>
      </c:txPr>
    </c:title>
    <c:autoTitleDeleted val="0"/>
    <c:plotArea>
      <c:layout>
        <c:manualLayout>
          <c:layoutTarget val="inner"/>
          <c:xMode val="edge"/>
          <c:yMode val="edge"/>
          <c:x val="6.1057536347282435E-2"/>
          <c:y val="0.25181723995026939"/>
          <c:w val="0.91540046258262664"/>
          <c:h val="0.61829810747340797"/>
        </c:manualLayout>
      </c:layout>
      <c:barChart>
        <c:barDir val="col"/>
        <c:grouping val="clustered"/>
        <c:varyColors val="0"/>
        <c:ser>
          <c:idx val="0"/>
          <c:order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cat>
            <c:numRef>
              <c:f>Sheet1!$M$15:$R$15</c:f>
              <c:numCache>
                <c:formatCode>General</c:formatCode>
                <c:ptCount val="6"/>
                <c:pt idx="0">
                  <c:v>2011</c:v>
                </c:pt>
                <c:pt idx="1">
                  <c:v>2012</c:v>
                </c:pt>
                <c:pt idx="2">
                  <c:v>2013</c:v>
                </c:pt>
                <c:pt idx="3">
                  <c:v>2014</c:v>
                </c:pt>
                <c:pt idx="4">
                  <c:v>2015</c:v>
                </c:pt>
                <c:pt idx="5">
                  <c:v>2016</c:v>
                </c:pt>
              </c:numCache>
            </c:numRef>
          </c:cat>
          <c:val>
            <c:numRef>
              <c:f>Sheet1!$M$16:$R$16</c:f>
              <c:numCache>
                <c:formatCode>General</c:formatCode>
                <c:ptCount val="6"/>
                <c:pt idx="0">
                  <c:v>108.23333333333333</c:v>
                </c:pt>
                <c:pt idx="1">
                  <c:v>108</c:v>
                </c:pt>
                <c:pt idx="2">
                  <c:v>109.03333333333332</c:v>
                </c:pt>
                <c:pt idx="3">
                  <c:v>110.43333333333334</c:v>
                </c:pt>
                <c:pt idx="4">
                  <c:v>113.59999999999998</c:v>
                </c:pt>
                <c:pt idx="5">
                  <c:v>115.8</c:v>
                </c:pt>
              </c:numCache>
            </c:numRef>
          </c:val>
        </c:ser>
        <c:ser>
          <c:idx val="1"/>
          <c:order val="1"/>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invertIfNegative val="0"/>
          <c:cat>
            <c:numRef>
              <c:f>Sheet1!$M$15:$R$15</c:f>
              <c:numCache>
                <c:formatCode>General</c:formatCode>
                <c:ptCount val="6"/>
                <c:pt idx="0">
                  <c:v>2011</c:v>
                </c:pt>
                <c:pt idx="1">
                  <c:v>2012</c:v>
                </c:pt>
                <c:pt idx="2">
                  <c:v>2013</c:v>
                </c:pt>
                <c:pt idx="3">
                  <c:v>2014</c:v>
                </c:pt>
                <c:pt idx="4">
                  <c:v>2015</c:v>
                </c:pt>
                <c:pt idx="5">
                  <c:v>2016</c:v>
                </c:pt>
              </c:numCache>
            </c:numRef>
          </c:cat>
          <c:val>
            <c:numRef>
              <c:f>Sheet1!$M$17:$R$17</c:f>
              <c:numCache>
                <c:formatCode>General</c:formatCode>
                <c:ptCount val="6"/>
                <c:pt idx="0">
                  <c:v>109.83333333333333</c:v>
                </c:pt>
                <c:pt idx="1">
                  <c:v>109.10000000000001</c:v>
                </c:pt>
                <c:pt idx="2">
                  <c:v>111.36666666666667</c:v>
                </c:pt>
                <c:pt idx="3">
                  <c:v>113.2</c:v>
                </c:pt>
                <c:pt idx="4">
                  <c:v>114.73333333333333</c:v>
                </c:pt>
                <c:pt idx="5">
                  <c:v>117.43333333333334</c:v>
                </c:pt>
              </c:numCache>
            </c:numRef>
          </c:val>
        </c:ser>
        <c:ser>
          <c:idx val="2"/>
          <c:order val="2"/>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c:spPr>
          <c:invertIfNegative val="0"/>
          <c:cat>
            <c:numRef>
              <c:f>Sheet1!$M$15:$R$15</c:f>
              <c:numCache>
                <c:formatCode>General</c:formatCode>
                <c:ptCount val="6"/>
                <c:pt idx="0">
                  <c:v>2011</c:v>
                </c:pt>
                <c:pt idx="1">
                  <c:v>2012</c:v>
                </c:pt>
                <c:pt idx="2">
                  <c:v>2013</c:v>
                </c:pt>
                <c:pt idx="3">
                  <c:v>2014</c:v>
                </c:pt>
                <c:pt idx="4">
                  <c:v>2015</c:v>
                </c:pt>
                <c:pt idx="5">
                  <c:v>2016</c:v>
                </c:pt>
              </c:numCache>
            </c:numRef>
          </c:cat>
          <c:val>
            <c:numRef>
              <c:f>Sheet1!$M$18:$R$18</c:f>
              <c:numCache>
                <c:formatCode>General</c:formatCode>
                <c:ptCount val="6"/>
                <c:pt idx="0">
                  <c:v>109.46666666666665</c:v>
                </c:pt>
                <c:pt idx="1">
                  <c:v>109.8</c:v>
                </c:pt>
                <c:pt idx="2">
                  <c:v>111.3</c:v>
                </c:pt>
                <c:pt idx="3">
                  <c:v>112.7</c:v>
                </c:pt>
                <c:pt idx="4">
                  <c:v>115.8</c:v>
                </c:pt>
              </c:numCache>
            </c:numRef>
          </c:val>
        </c:ser>
        <c:ser>
          <c:idx val="3"/>
          <c:order val="3"/>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c:spPr>
          <c:invertIfNegative val="0"/>
          <c:cat>
            <c:numRef>
              <c:f>Sheet1!$M$15:$R$15</c:f>
              <c:numCache>
                <c:formatCode>General</c:formatCode>
                <c:ptCount val="6"/>
                <c:pt idx="0">
                  <c:v>2011</c:v>
                </c:pt>
                <c:pt idx="1">
                  <c:v>2012</c:v>
                </c:pt>
                <c:pt idx="2">
                  <c:v>2013</c:v>
                </c:pt>
                <c:pt idx="3">
                  <c:v>2014</c:v>
                </c:pt>
                <c:pt idx="4">
                  <c:v>2015</c:v>
                </c:pt>
                <c:pt idx="5">
                  <c:v>2016</c:v>
                </c:pt>
              </c:numCache>
            </c:numRef>
          </c:cat>
          <c:val>
            <c:numRef>
              <c:f>Sheet1!$M$19:$R$19</c:f>
              <c:numCache>
                <c:formatCode>General</c:formatCode>
                <c:ptCount val="6"/>
                <c:pt idx="0">
                  <c:v>108.86666666666667</c:v>
                </c:pt>
                <c:pt idx="1">
                  <c:v>110.43333333333334</c:v>
                </c:pt>
                <c:pt idx="2">
                  <c:v>111.2</c:v>
                </c:pt>
                <c:pt idx="3">
                  <c:v>114.89999999999999</c:v>
                </c:pt>
                <c:pt idx="4">
                  <c:v>116.33333333333333</c:v>
                </c:pt>
              </c:numCache>
            </c:numRef>
          </c:val>
        </c:ser>
        <c:dLbls>
          <c:showLegendKey val="0"/>
          <c:showVal val="0"/>
          <c:showCatName val="0"/>
          <c:showSerName val="0"/>
          <c:showPercent val="0"/>
          <c:showBubbleSize val="0"/>
        </c:dLbls>
        <c:gapWidth val="100"/>
        <c:overlap val="-24"/>
        <c:axId val="198069360"/>
        <c:axId val="198068968"/>
      </c:barChart>
      <c:catAx>
        <c:axId val="198069360"/>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198068968"/>
        <c:crosses val="autoZero"/>
        <c:auto val="1"/>
        <c:lblAlgn val="ctr"/>
        <c:lblOffset val="100"/>
        <c:noMultiLvlLbl val="0"/>
      </c:catAx>
      <c:valAx>
        <c:axId val="198068968"/>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1980693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chemeClr val="tx2">
                    <a:lumMod val="75000"/>
                  </a:schemeClr>
                </a:solidFill>
                <a:latin typeface="+mn-lt"/>
                <a:ea typeface="+mn-ea"/>
                <a:cs typeface="+mn-cs"/>
              </a:defRPr>
            </a:pPr>
            <a:r>
              <a:rPr lang="en-US" sz="1200">
                <a:solidFill>
                  <a:schemeClr val="tx2">
                    <a:lumMod val="75000"/>
                  </a:schemeClr>
                </a:solidFill>
              </a:rPr>
              <a:t>Waco Monthly Seasonally Adjusted</a:t>
            </a:r>
            <a:r>
              <a:rPr lang="en-US" sz="1200" baseline="0">
                <a:solidFill>
                  <a:schemeClr val="tx2">
                    <a:lumMod val="75000"/>
                  </a:schemeClr>
                </a:solidFill>
              </a:rPr>
              <a:t> </a:t>
            </a:r>
            <a:r>
              <a:rPr lang="en-US" sz="1200">
                <a:solidFill>
                  <a:schemeClr val="tx2">
                    <a:lumMod val="75000"/>
                  </a:schemeClr>
                </a:solidFill>
              </a:rPr>
              <a:t>Wage and Salary Employment </a:t>
            </a:r>
          </a:p>
          <a:p>
            <a:pPr>
              <a:defRPr sz="1200">
                <a:solidFill>
                  <a:schemeClr val="tx2">
                    <a:lumMod val="75000"/>
                  </a:schemeClr>
                </a:solidFill>
              </a:defRPr>
            </a:pPr>
            <a:r>
              <a:rPr lang="en-US" sz="1200">
                <a:solidFill>
                  <a:schemeClr val="tx2">
                    <a:lumMod val="75000"/>
                  </a:schemeClr>
                </a:solidFill>
              </a:rPr>
              <a:t>Versus</a:t>
            </a:r>
            <a:r>
              <a:rPr lang="en-US" sz="1200" baseline="0">
                <a:solidFill>
                  <a:schemeClr val="tx2">
                    <a:lumMod val="75000"/>
                  </a:schemeClr>
                </a:solidFill>
              </a:rPr>
              <a:t> the Predicted 10-year Trend</a:t>
            </a:r>
            <a:endParaRPr lang="en-US" sz="1200">
              <a:solidFill>
                <a:schemeClr val="tx2">
                  <a:lumMod val="75000"/>
                </a:schemeClr>
              </a:solidFill>
            </a:endParaRPr>
          </a:p>
        </c:rich>
      </c:tx>
      <c:layout/>
      <c:overlay val="0"/>
      <c:spPr>
        <a:noFill/>
        <a:ln>
          <a:noFill/>
        </a:ln>
        <a:effectLst/>
      </c:spPr>
      <c:txPr>
        <a:bodyPr rot="0" spcFirstLastPara="1" vertOverflow="ellipsis" vert="horz" wrap="square" anchor="ctr" anchorCtr="1"/>
        <a:lstStyle/>
        <a:p>
          <a:pPr>
            <a:defRPr sz="1200" b="1" i="0" u="none" strike="noStrike" kern="1200" baseline="0">
              <a:solidFill>
                <a:schemeClr val="tx2">
                  <a:lumMod val="75000"/>
                </a:schemeClr>
              </a:solidFill>
              <a:latin typeface="+mn-lt"/>
              <a:ea typeface="+mn-ea"/>
              <a:cs typeface="+mn-cs"/>
            </a:defRPr>
          </a:pPr>
          <a:endParaRPr lang="en-US"/>
        </a:p>
      </c:txPr>
    </c:title>
    <c:autoTitleDeleted val="0"/>
    <c:plotArea>
      <c:layout>
        <c:manualLayout>
          <c:layoutTarget val="inner"/>
          <c:xMode val="edge"/>
          <c:yMode val="edge"/>
          <c:x val="7.2414736704167482E-2"/>
          <c:y val="0.27794465576072175"/>
          <c:w val="0.89205206177421659"/>
          <c:h val="0.61506120671907005"/>
        </c:manualLayout>
      </c:layout>
      <c:lineChart>
        <c:grouping val="standard"/>
        <c:varyColors val="0"/>
        <c:ser>
          <c:idx val="0"/>
          <c:order val="0"/>
          <c:tx>
            <c:strRef>
              <c:f>Sheet3!$B$1</c:f>
              <c:strCache>
                <c:ptCount val="1"/>
                <c:pt idx="0">
                  <c:v>Seasonally adjusted</c:v>
                </c:pt>
              </c:strCache>
            </c:strRef>
          </c:tx>
          <c:spPr>
            <a:ln w="34925" cap="rnd">
              <a:solidFill>
                <a:schemeClr val="accent1"/>
              </a:solidFill>
              <a:round/>
            </a:ln>
            <a:effectLst>
              <a:outerShdw blurRad="57150" dist="19050" dir="5400000" algn="ctr" rotWithShape="0">
                <a:srgbClr val="000000">
                  <a:alpha val="63000"/>
                </a:srgbClr>
              </a:outerShdw>
            </a:effectLst>
          </c:spPr>
          <c:marker>
            <c:symbol val="none"/>
          </c:marker>
          <c:cat>
            <c:numRef>
              <c:f>Sheet3!$A$2:$A$128</c:f>
              <c:numCache>
                <c:formatCode>General</c:formatCode>
                <c:ptCount val="127"/>
                <c:pt idx="0">
                  <c:v>2006</c:v>
                </c:pt>
                <c:pt idx="11">
                  <c:v>2007</c:v>
                </c:pt>
                <c:pt idx="23">
                  <c:v>2008</c:v>
                </c:pt>
                <c:pt idx="35">
                  <c:v>2009</c:v>
                </c:pt>
                <c:pt idx="47">
                  <c:v>2010</c:v>
                </c:pt>
                <c:pt idx="59">
                  <c:v>2011</c:v>
                </c:pt>
                <c:pt idx="71">
                  <c:v>2012</c:v>
                </c:pt>
                <c:pt idx="83">
                  <c:v>2013</c:v>
                </c:pt>
                <c:pt idx="95">
                  <c:v>2014</c:v>
                </c:pt>
                <c:pt idx="107">
                  <c:v>2015</c:v>
                </c:pt>
                <c:pt idx="119">
                  <c:v>2016</c:v>
                </c:pt>
              </c:numCache>
            </c:numRef>
          </c:cat>
          <c:val>
            <c:numRef>
              <c:f>Sheet3!$B$2:$B$128</c:f>
              <c:numCache>
                <c:formatCode>0</c:formatCode>
                <c:ptCount val="127"/>
                <c:pt idx="0">
                  <c:v>109.23848697894307</c:v>
                </c:pt>
                <c:pt idx="1">
                  <c:v>109.8182353830905</c:v>
                </c:pt>
                <c:pt idx="2">
                  <c:v>109.33039943259485</c:v>
                </c:pt>
                <c:pt idx="3">
                  <c:v>109.01663681317557</c:v>
                </c:pt>
                <c:pt idx="4">
                  <c:v>109.34107521404928</c:v>
                </c:pt>
                <c:pt idx="5">
                  <c:v>109.40000254732963</c:v>
                </c:pt>
                <c:pt idx="6">
                  <c:v>109.39223363948321</c:v>
                </c:pt>
                <c:pt idx="7">
                  <c:v>109.78553666547124</c:v>
                </c:pt>
                <c:pt idx="8">
                  <c:v>110.37643967830658</c:v>
                </c:pt>
                <c:pt idx="9">
                  <c:v>109.99273125580899</c:v>
                </c:pt>
                <c:pt idx="10">
                  <c:v>109.77499428667774</c:v>
                </c:pt>
                <c:pt idx="11">
                  <c:v>110.2252576647264</c:v>
                </c:pt>
                <c:pt idx="12">
                  <c:v>109.84649339997617</c:v>
                </c:pt>
                <c:pt idx="13">
                  <c:v>110.62646526631471</c:v>
                </c:pt>
                <c:pt idx="14">
                  <c:v>111.34199831819917</c:v>
                </c:pt>
                <c:pt idx="15">
                  <c:v>110.01495766311307</c:v>
                </c:pt>
                <c:pt idx="16">
                  <c:v>110.43647760690406</c:v>
                </c:pt>
                <c:pt idx="17">
                  <c:v>110.09492089381904</c:v>
                </c:pt>
                <c:pt idx="18">
                  <c:v>109.6922123423337</c:v>
                </c:pt>
                <c:pt idx="19">
                  <c:v>109.68591276650075</c:v>
                </c:pt>
                <c:pt idx="20">
                  <c:v>109.77927228599833</c:v>
                </c:pt>
                <c:pt idx="21">
                  <c:v>109.69247812226263</c:v>
                </c:pt>
                <c:pt idx="22">
                  <c:v>109.67537995429417</c:v>
                </c:pt>
                <c:pt idx="23">
                  <c:v>109.62783079391487</c:v>
                </c:pt>
                <c:pt idx="24">
                  <c:v>110.04916220698718</c:v>
                </c:pt>
                <c:pt idx="25">
                  <c:v>110.12132158929958</c:v>
                </c:pt>
                <c:pt idx="26">
                  <c:v>110.336198875397</c:v>
                </c:pt>
                <c:pt idx="27">
                  <c:v>110.61395017307557</c:v>
                </c:pt>
                <c:pt idx="28">
                  <c:v>110.83480574976033</c:v>
                </c:pt>
                <c:pt idx="29">
                  <c:v>110.98838733930538</c:v>
                </c:pt>
                <c:pt idx="30">
                  <c:v>110.89212715373573</c:v>
                </c:pt>
                <c:pt idx="31">
                  <c:v>110.98102345311703</c:v>
                </c:pt>
                <c:pt idx="32">
                  <c:v>110.77455127317873</c:v>
                </c:pt>
                <c:pt idx="33">
                  <c:v>111.29382816784312</c:v>
                </c:pt>
                <c:pt idx="34">
                  <c:v>111.1695949400475</c:v>
                </c:pt>
                <c:pt idx="35">
                  <c:v>111.02182682580843</c:v>
                </c:pt>
                <c:pt idx="36">
                  <c:v>110.65716862802026</c:v>
                </c:pt>
                <c:pt idx="37">
                  <c:v>110.02029285389656</c:v>
                </c:pt>
                <c:pt idx="38">
                  <c:v>109.53155932115529</c:v>
                </c:pt>
                <c:pt idx="39">
                  <c:v>109.3161330681568</c:v>
                </c:pt>
                <c:pt idx="40">
                  <c:v>109.24149317833522</c:v>
                </c:pt>
                <c:pt idx="41">
                  <c:v>109.59855064632661</c:v>
                </c:pt>
                <c:pt idx="42">
                  <c:v>109.99219104518421</c:v>
                </c:pt>
                <c:pt idx="43">
                  <c:v>109.48666496855979</c:v>
                </c:pt>
                <c:pt idx="44">
                  <c:v>109.28163279240813</c:v>
                </c:pt>
                <c:pt idx="45">
                  <c:v>108.99188747732119</c:v>
                </c:pt>
                <c:pt idx="46">
                  <c:v>108.77885096284218</c:v>
                </c:pt>
                <c:pt idx="47">
                  <c:v>108.73169048769759</c:v>
                </c:pt>
                <c:pt idx="48">
                  <c:v>108.73181496141551</c:v>
                </c:pt>
                <c:pt idx="49">
                  <c:v>108.70691929365719</c:v>
                </c:pt>
                <c:pt idx="50">
                  <c:v>109.02865959975421</c:v>
                </c:pt>
                <c:pt idx="51">
                  <c:v>109.01663681317557</c:v>
                </c:pt>
                <c:pt idx="52">
                  <c:v>109.83898539261963</c:v>
                </c:pt>
                <c:pt idx="53">
                  <c:v>110.09492089381904</c:v>
                </c:pt>
                <c:pt idx="54">
                  <c:v>110.29216974803471</c:v>
                </c:pt>
                <c:pt idx="55">
                  <c:v>109.48666496855979</c:v>
                </c:pt>
                <c:pt idx="56">
                  <c:v>109.08257699497204</c:v>
                </c:pt>
                <c:pt idx="57">
                  <c:v>109.19205623301873</c:v>
                </c:pt>
                <c:pt idx="58">
                  <c:v>108.87846529522574</c:v>
                </c:pt>
                <c:pt idx="59">
                  <c:v>109.12997506823859</c:v>
                </c:pt>
                <c:pt idx="60">
                  <c:v>109.33982138244859</c:v>
                </c:pt>
                <c:pt idx="61">
                  <c:v>109.1110342352693</c:v>
                </c:pt>
                <c:pt idx="62">
                  <c:v>109.43097937687506</c:v>
                </c:pt>
                <c:pt idx="63">
                  <c:v>109.3161330681568</c:v>
                </c:pt>
                <c:pt idx="64">
                  <c:v>109.44065724976336</c:v>
                </c:pt>
                <c:pt idx="65">
                  <c:v>109.30072849783114</c:v>
                </c:pt>
                <c:pt idx="66">
                  <c:v>108.99226203568253</c:v>
                </c:pt>
                <c:pt idx="67">
                  <c:v>109.28741717061884</c:v>
                </c:pt>
                <c:pt idx="68">
                  <c:v>109.1821048936901</c:v>
                </c:pt>
                <c:pt idx="69">
                  <c:v>108.79171872162362</c:v>
                </c:pt>
                <c:pt idx="70">
                  <c:v>108.48000796569153</c:v>
                </c:pt>
                <c:pt idx="71">
                  <c:v>108.53254819742708</c:v>
                </c:pt>
                <c:pt idx="72">
                  <c:v>108.93448376842653</c:v>
                </c:pt>
                <c:pt idx="73">
                  <c:v>109.01000549986628</c:v>
                </c:pt>
                <c:pt idx="74">
                  <c:v>109.22981948831462</c:v>
                </c:pt>
                <c:pt idx="75">
                  <c:v>108.5174763882068</c:v>
                </c:pt>
                <c:pt idx="76">
                  <c:v>108.44483689262266</c:v>
                </c:pt>
                <c:pt idx="77">
                  <c:v>108.90363229983721</c:v>
                </c:pt>
                <c:pt idx="78">
                  <c:v>108.99226203568253</c:v>
                </c:pt>
                <c:pt idx="79">
                  <c:v>109.78553666547124</c:v>
                </c:pt>
                <c:pt idx="80">
                  <c:v>109.67974438728029</c:v>
                </c:pt>
                <c:pt idx="81">
                  <c:v>109.79256250011143</c:v>
                </c:pt>
                <c:pt idx="82">
                  <c:v>110.27306594859552</c:v>
                </c:pt>
                <c:pt idx="83">
                  <c:v>110.42439995499691</c:v>
                </c:pt>
                <c:pt idx="84">
                  <c:v>109.54249018945961</c:v>
                </c:pt>
                <c:pt idx="85">
                  <c:v>110.42440779550866</c:v>
                </c:pt>
                <c:pt idx="86">
                  <c:v>110.336198875397</c:v>
                </c:pt>
                <c:pt idx="87">
                  <c:v>111.21294268303808</c:v>
                </c:pt>
                <c:pt idx="88">
                  <c:v>110.63564167833219</c:v>
                </c:pt>
                <c:pt idx="89">
                  <c:v>110.78983924030841</c:v>
                </c:pt>
                <c:pt idx="90">
                  <c:v>110.79213425278554</c:v>
                </c:pt>
                <c:pt idx="91">
                  <c:v>110.88139955414654</c:v>
                </c:pt>
                <c:pt idx="92">
                  <c:v>111.27219076676893</c:v>
                </c:pt>
                <c:pt idx="93">
                  <c:v>110.69332190075043</c:v>
                </c:pt>
                <c:pt idx="94">
                  <c:v>111.1695949400475</c:v>
                </c:pt>
                <c:pt idx="95">
                  <c:v>110.92225568067317</c:v>
                </c:pt>
                <c:pt idx="96">
                  <c:v>111.36650945255886</c:v>
                </c:pt>
                <c:pt idx="97">
                  <c:v>111.63675262034499</c:v>
                </c:pt>
                <c:pt idx="98">
                  <c:v>111.5431582067596</c:v>
                </c:pt>
                <c:pt idx="99">
                  <c:v>113.20958438291308</c:v>
                </c:pt>
                <c:pt idx="100">
                  <c:v>112.72686442832767</c:v>
                </c:pt>
                <c:pt idx="101">
                  <c:v>112.1796759332872</c:v>
                </c:pt>
                <c:pt idx="102">
                  <c:v>112.19203486608789</c:v>
                </c:pt>
                <c:pt idx="103">
                  <c:v>112.17651024076281</c:v>
                </c:pt>
                <c:pt idx="104">
                  <c:v>112.76510924753954</c:v>
                </c:pt>
                <c:pt idx="105">
                  <c:v>114.19627512545773</c:v>
                </c:pt>
                <c:pt idx="106">
                  <c:v>114.55648224108837</c:v>
                </c:pt>
                <c:pt idx="107">
                  <c:v>115.10424377635384</c:v>
                </c:pt>
                <c:pt idx="108">
                  <c:v>115.31855118927386</c:v>
                </c:pt>
                <c:pt idx="109">
                  <c:v>114.76864341783882</c:v>
                </c:pt>
                <c:pt idx="110">
                  <c:v>114.05765681376501</c:v>
                </c:pt>
                <c:pt idx="111">
                  <c:v>114.10807314785683</c:v>
                </c:pt>
                <c:pt idx="112">
                  <c:v>114.22059496403874</c:v>
                </c:pt>
                <c:pt idx="113">
                  <c:v>114.36370502225385</c:v>
                </c:pt>
                <c:pt idx="114">
                  <c:v>115.29181479554309</c:v>
                </c:pt>
                <c:pt idx="115">
                  <c:v>115.5637228057592</c:v>
                </c:pt>
                <c:pt idx="116">
                  <c:v>115.55189041164466</c:v>
                </c:pt>
                <c:pt idx="117">
                  <c:v>115.79762517103821</c:v>
                </c:pt>
                <c:pt idx="118">
                  <c:v>116.34954022399238</c:v>
                </c:pt>
                <c:pt idx="119">
                  <c:v>116.00038408257113</c:v>
                </c:pt>
                <c:pt idx="120">
                  <c:v>116.63589843484553</c:v>
                </c:pt>
                <c:pt idx="121">
                  <c:v>117.09230433210845</c:v>
                </c:pt>
                <c:pt idx="122">
                  <c:v>117.07505514217148</c:v>
                </c:pt>
                <c:pt idx="123">
                  <c:v>116.80353944268809</c:v>
                </c:pt>
                <c:pt idx="124">
                  <c:v>116.80972789260456</c:v>
                </c:pt>
                <c:pt idx="125">
                  <c:v>117.1433784082114</c:v>
                </c:pt>
                <c:pt idx="126">
                  <c:v>117.99162312119761</c:v>
                </c:pt>
              </c:numCache>
            </c:numRef>
          </c:val>
          <c:smooth val="0"/>
        </c:ser>
        <c:ser>
          <c:idx val="1"/>
          <c:order val="1"/>
          <c:tx>
            <c:strRef>
              <c:f>Sheet3!$C$1</c:f>
              <c:strCache>
                <c:ptCount val="1"/>
                <c:pt idx="0">
                  <c:v>Trend</c:v>
                </c:pt>
              </c:strCache>
            </c:strRef>
          </c:tx>
          <c:spPr>
            <a:ln w="34925" cap="rnd">
              <a:solidFill>
                <a:schemeClr val="accent2"/>
              </a:solidFill>
              <a:round/>
            </a:ln>
            <a:effectLst>
              <a:outerShdw blurRad="57150" dist="19050" dir="5400000" algn="ctr" rotWithShape="0">
                <a:srgbClr val="000000">
                  <a:alpha val="63000"/>
                </a:srgbClr>
              </a:outerShdw>
            </a:effectLst>
          </c:spPr>
          <c:marker>
            <c:symbol val="none"/>
          </c:marker>
          <c:cat>
            <c:numRef>
              <c:f>Sheet3!$A$2:$A$128</c:f>
              <c:numCache>
                <c:formatCode>General</c:formatCode>
                <c:ptCount val="127"/>
                <c:pt idx="0">
                  <c:v>2006</c:v>
                </c:pt>
                <c:pt idx="11">
                  <c:v>2007</c:v>
                </c:pt>
                <c:pt idx="23">
                  <c:v>2008</c:v>
                </c:pt>
                <c:pt idx="35">
                  <c:v>2009</c:v>
                </c:pt>
                <c:pt idx="47">
                  <c:v>2010</c:v>
                </c:pt>
                <c:pt idx="59">
                  <c:v>2011</c:v>
                </c:pt>
                <c:pt idx="71">
                  <c:v>2012</c:v>
                </c:pt>
                <c:pt idx="83">
                  <c:v>2013</c:v>
                </c:pt>
                <c:pt idx="95">
                  <c:v>2014</c:v>
                </c:pt>
                <c:pt idx="107">
                  <c:v>2015</c:v>
                </c:pt>
                <c:pt idx="119">
                  <c:v>2016</c:v>
                </c:pt>
              </c:numCache>
            </c:numRef>
          </c:cat>
          <c:val>
            <c:numRef>
              <c:f>Sheet3!$C$2:$C$128</c:f>
              <c:numCache>
                <c:formatCode>0.00</c:formatCode>
                <c:ptCount val="127"/>
                <c:pt idx="0">
                  <c:v>108.14724983406067</c:v>
                </c:pt>
                <c:pt idx="1">
                  <c:v>108.19226333537428</c:v>
                </c:pt>
                <c:pt idx="2">
                  <c:v>108.23727683668787</c:v>
                </c:pt>
                <c:pt idx="3">
                  <c:v>108.28229033800147</c:v>
                </c:pt>
                <c:pt idx="4">
                  <c:v>108.32730383931508</c:v>
                </c:pt>
                <c:pt idx="5">
                  <c:v>108.37231734062868</c:v>
                </c:pt>
                <c:pt idx="6">
                  <c:v>108.41733084194227</c:v>
                </c:pt>
                <c:pt idx="7">
                  <c:v>108.46234434325588</c:v>
                </c:pt>
                <c:pt idx="8">
                  <c:v>108.50735784456948</c:v>
                </c:pt>
                <c:pt idx="9">
                  <c:v>108.55237134588307</c:v>
                </c:pt>
                <c:pt idx="10">
                  <c:v>108.59738484719668</c:v>
                </c:pt>
                <c:pt idx="11">
                  <c:v>108.64239834851028</c:v>
                </c:pt>
                <c:pt idx="12">
                  <c:v>108.68741184982389</c:v>
                </c:pt>
                <c:pt idx="13">
                  <c:v>108.73242535113748</c:v>
                </c:pt>
                <c:pt idx="14">
                  <c:v>108.77743885245108</c:v>
                </c:pt>
                <c:pt idx="15">
                  <c:v>108.82245235376469</c:v>
                </c:pt>
                <c:pt idx="16">
                  <c:v>108.86746585507828</c:v>
                </c:pt>
                <c:pt idx="17">
                  <c:v>108.91247935639188</c:v>
                </c:pt>
                <c:pt idx="18">
                  <c:v>108.95749285770549</c:v>
                </c:pt>
                <c:pt idx="19">
                  <c:v>109.00250635901909</c:v>
                </c:pt>
                <c:pt idx="20">
                  <c:v>109.04751986033268</c:v>
                </c:pt>
                <c:pt idx="21">
                  <c:v>109.09253336164629</c:v>
                </c:pt>
                <c:pt idx="22">
                  <c:v>109.13754686295989</c:v>
                </c:pt>
                <c:pt idx="23">
                  <c:v>109.18256036427348</c:v>
                </c:pt>
                <c:pt idx="24">
                  <c:v>109.22757386558709</c:v>
                </c:pt>
                <c:pt idx="25">
                  <c:v>109.27258736690069</c:v>
                </c:pt>
                <c:pt idx="26">
                  <c:v>109.3176008682143</c:v>
                </c:pt>
                <c:pt idx="27">
                  <c:v>109.36261436952789</c:v>
                </c:pt>
                <c:pt idx="28">
                  <c:v>109.40762787084149</c:v>
                </c:pt>
                <c:pt idx="29">
                  <c:v>109.4526413721551</c:v>
                </c:pt>
                <c:pt idx="30">
                  <c:v>109.49765487346869</c:v>
                </c:pt>
                <c:pt idx="31">
                  <c:v>109.54266837478229</c:v>
                </c:pt>
                <c:pt idx="32">
                  <c:v>109.5876818760959</c:v>
                </c:pt>
                <c:pt idx="33">
                  <c:v>109.6326953774095</c:v>
                </c:pt>
                <c:pt idx="34">
                  <c:v>109.6777088787231</c:v>
                </c:pt>
                <c:pt idx="35">
                  <c:v>109.7227223800367</c:v>
                </c:pt>
                <c:pt idx="36">
                  <c:v>109.7677358813503</c:v>
                </c:pt>
                <c:pt idx="37">
                  <c:v>109.8127493826639</c:v>
                </c:pt>
                <c:pt idx="38">
                  <c:v>109.8577628839775</c:v>
                </c:pt>
                <c:pt idx="39">
                  <c:v>109.90277638529111</c:v>
                </c:pt>
                <c:pt idx="40">
                  <c:v>109.94778988660471</c:v>
                </c:pt>
                <c:pt idx="41">
                  <c:v>109.9928033879183</c:v>
                </c:pt>
                <c:pt idx="42">
                  <c:v>110.03781688923191</c:v>
                </c:pt>
                <c:pt idx="43">
                  <c:v>110.08283039054551</c:v>
                </c:pt>
                <c:pt idx="44">
                  <c:v>110.1278438918591</c:v>
                </c:pt>
                <c:pt idx="45">
                  <c:v>110.17285739317271</c:v>
                </c:pt>
                <c:pt idx="46">
                  <c:v>110.21787089448631</c:v>
                </c:pt>
                <c:pt idx="47">
                  <c:v>110.2628843957999</c:v>
                </c:pt>
                <c:pt idx="48">
                  <c:v>110.30789789711351</c:v>
                </c:pt>
                <c:pt idx="49">
                  <c:v>110.35291139842711</c:v>
                </c:pt>
                <c:pt idx="50">
                  <c:v>110.39792489974072</c:v>
                </c:pt>
                <c:pt idx="51">
                  <c:v>110.44293840105431</c:v>
                </c:pt>
                <c:pt idx="52">
                  <c:v>110.48795190236791</c:v>
                </c:pt>
                <c:pt idx="53">
                  <c:v>110.53296540368152</c:v>
                </c:pt>
                <c:pt idx="54">
                  <c:v>110.57797890499511</c:v>
                </c:pt>
                <c:pt idx="55">
                  <c:v>110.62299240630871</c:v>
                </c:pt>
                <c:pt idx="56">
                  <c:v>110.66800590762232</c:v>
                </c:pt>
                <c:pt idx="57">
                  <c:v>110.71301940893592</c:v>
                </c:pt>
                <c:pt idx="58">
                  <c:v>110.75803291024951</c:v>
                </c:pt>
                <c:pt idx="59">
                  <c:v>110.80304641156312</c:v>
                </c:pt>
                <c:pt idx="60">
                  <c:v>110.84805991287672</c:v>
                </c:pt>
                <c:pt idx="61">
                  <c:v>110.89307341419031</c:v>
                </c:pt>
                <c:pt idx="62">
                  <c:v>110.93808691550392</c:v>
                </c:pt>
                <c:pt idx="63">
                  <c:v>110.98310041681752</c:v>
                </c:pt>
                <c:pt idx="64">
                  <c:v>111.02811391813113</c:v>
                </c:pt>
                <c:pt idx="65">
                  <c:v>111.07312741944472</c:v>
                </c:pt>
                <c:pt idx="66">
                  <c:v>111.11814092075832</c:v>
                </c:pt>
                <c:pt idx="67">
                  <c:v>111.16315442207193</c:v>
                </c:pt>
                <c:pt idx="68">
                  <c:v>111.20816792338552</c:v>
                </c:pt>
                <c:pt idx="69">
                  <c:v>111.25318142469912</c:v>
                </c:pt>
                <c:pt idx="70">
                  <c:v>111.29819492601273</c:v>
                </c:pt>
                <c:pt idx="71">
                  <c:v>111.34320842732633</c:v>
                </c:pt>
                <c:pt idx="72">
                  <c:v>111.38822192863992</c:v>
                </c:pt>
                <c:pt idx="73">
                  <c:v>111.43323542995353</c:v>
                </c:pt>
                <c:pt idx="74">
                  <c:v>111.47824893126713</c:v>
                </c:pt>
                <c:pt idx="75">
                  <c:v>111.52326243258072</c:v>
                </c:pt>
                <c:pt idx="76">
                  <c:v>111.56827593389433</c:v>
                </c:pt>
                <c:pt idx="77">
                  <c:v>111.61328943520793</c:v>
                </c:pt>
                <c:pt idx="78">
                  <c:v>111.65830293652154</c:v>
                </c:pt>
                <c:pt idx="79">
                  <c:v>111.70331643783513</c:v>
                </c:pt>
                <c:pt idx="80">
                  <c:v>111.74832993914873</c:v>
                </c:pt>
                <c:pt idx="81">
                  <c:v>111.79334344046234</c:v>
                </c:pt>
                <c:pt idx="82">
                  <c:v>111.83835694177593</c:v>
                </c:pt>
                <c:pt idx="83">
                  <c:v>111.88337044308953</c:v>
                </c:pt>
                <c:pt idx="84">
                  <c:v>111.92838394440314</c:v>
                </c:pt>
                <c:pt idx="85">
                  <c:v>111.97339744571674</c:v>
                </c:pt>
                <c:pt idx="86">
                  <c:v>112.01841094703033</c:v>
                </c:pt>
                <c:pt idx="87">
                  <c:v>112.06342444834394</c:v>
                </c:pt>
                <c:pt idx="88">
                  <c:v>112.10843794965754</c:v>
                </c:pt>
                <c:pt idx="89">
                  <c:v>112.15345145097113</c:v>
                </c:pt>
                <c:pt idx="90">
                  <c:v>112.19846495228474</c:v>
                </c:pt>
                <c:pt idx="91">
                  <c:v>112.24347845359834</c:v>
                </c:pt>
                <c:pt idx="92">
                  <c:v>112.28849195491195</c:v>
                </c:pt>
                <c:pt idx="93">
                  <c:v>112.33350545622554</c:v>
                </c:pt>
                <c:pt idx="94">
                  <c:v>112.37851895753914</c:v>
                </c:pt>
                <c:pt idx="95">
                  <c:v>112.42353245885275</c:v>
                </c:pt>
                <c:pt idx="96">
                  <c:v>112.46854596016634</c:v>
                </c:pt>
                <c:pt idx="97">
                  <c:v>112.51355946147994</c:v>
                </c:pt>
                <c:pt idx="98">
                  <c:v>112.55857296279355</c:v>
                </c:pt>
                <c:pt idx="99">
                  <c:v>112.60358646410714</c:v>
                </c:pt>
                <c:pt idx="100">
                  <c:v>112.64859996542074</c:v>
                </c:pt>
                <c:pt idx="101">
                  <c:v>112.69361346673435</c:v>
                </c:pt>
                <c:pt idx="102">
                  <c:v>112.73862696804795</c:v>
                </c:pt>
                <c:pt idx="103">
                  <c:v>112.78364046936154</c:v>
                </c:pt>
                <c:pt idx="104">
                  <c:v>112.82865397067515</c:v>
                </c:pt>
                <c:pt idx="105">
                  <c:v>112.87366747198875</c:v>
                </c:pt>
                <c:pt idx="106">
                  <c:v>112.91868097330234</c:v>
                </c:pt>
                <c:pt idx="107">
                  <c:v>112.96369447461595</c:v>
                </c:pt>
                <c:pt idx="108">
                  <c:v>113.00870797592955</c:v>
                </c:pt>
                <c:pt idx="109">
                  <c:v>113.05372147724316</c:v>
                </c:pt>
                <c:pt idx="110">
                  <c:v>113.09873497855675</c:v>
                </c:pt>
                <c:pt idx="111">
                  <c:v>113.14374847987035</c:v>
                </c:pt>
                <c:pt idx="112">
                  <c:v>113.18876198118396</c:v>
                </c:pt>
                <c:pt idx="113">
                  <c:v>113.23377548249755</c:v>
                </c:pt>
                <c:pt idx="114">
                  <c:v>113.27878898381115</c:v>
                </c:pt>
                <c:pt idx="115">
                  <c:v>113.32380248512476</c:v>
                </c:pt>
                <c:pt idx="116">
                  <c:v>113.36881598643836</c:v>
                </c:pt>
                <c:pt idx="117">
                  <c:v>113.41382948775195</c:v>
                </c:pt>
                <c:pt idx="118">
                  <c:v>113.45884298906556</c:v>
                </c:pt>
                <c:pt idx="119">
                  <c:v>113.50385649037916</c:v>
                </c:pt>
                <c:pt idx="120">
                  <c:v>113.54886999169275</c:v>
                </c:pt>
                <c:pt idx="121">
                  <c:v>113.59388349300636</c:v>
                </c:pt>
                <c:pt idx="122">
                  <c:v>113.63889699431996</c:v>
                </c:pt>
                <c:pt idx="123">
                  <c:v>113.68391049563357</c:v>
                </c:pt>
                <c:pt idx="124">
                  <c:v>113.72892399694716</c:v>
                </c:pt>
                <c:pt idx="125">
                  <c:v>113.77393749826076</c:v>
                </c:pt>
                <c:pt idx="126">
                  <c:v>113.81895099957437</c:v>
                </c:pt>
              </c:numCache>
            </c:numRef>
          </c:val>
          <c:smooth val="0"/>
        </c:ser>
        <c:dLbls>
          <c:showLegendKey val="0"/>
          <c:showVal val="0"/>
          <c:showCatName val="0"/>
          <c:showSerName val="0"/>
          <c:showPercent val="0"/>
          <c:showBubbleSize val="0"/>
        </c:dLbls>
        <c:smooth val="0"/>
        <c:axId val="356595440"/>
        <c:axId val="356594264"/>
      </c:lineChart>
      <c:catAx>
        <c:axId val="356595440"/>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2"/>
                </a:solidFill>
                <a:latin typeface="+mn-lt"/>
                <a:ea typeface="+mn-ea"/>
                <a:cs typeface="+mn-cs"/>
              </a:defRPr>
            </a:pPr>
            <a:endParaRPr lang="en-US"/>
          </a:p>
        </c:txPr>
        <c:crossAx val="356594264"/>
        <c:crosses val="autoZero"/>
        <c:auto val="1"/>
        <c:lblAlgn val="ctr"/>
        <c:lblOffset val="100"/>
        <c:noMultiLvlLbl val="0"/>
      </c:catAx>
      <c:valAx>
        <c:axId val="35659426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cap="none" spc="0" baseline="0">
                <a:ln w="0"/>
                <a:solidFill>
                  <a:schemeClr val="tx2"/>
                </a:solidFill>
                <a:effectLst>
                  <a:outerShdw blurRad="38100" dist="25400" dir="5400000" algn="ctr" rotWithShape="0">
                    <a:srgbClr val="6E747A">
                      <a:alpha val="43000"/>
                    </a:srgbClr>
                  </a:outerShdw>
                </a:effectLst>
                <a:latin typeface="+mn-lt"/>
                <a:ea typeface="+mn-ea"/>
                <a:cs typeface="+mn-cs"/>
              </a:defRPr>
            </a:pPr>
            <a:endParaRPr lang="en-US"/>
          </a:p>
        </c:txPr>
        <c:crossAx val="356595440"/>
        <c:crosses val="autoZero"/>
        <c:crossBetween val="between"/>
      </c:valAx>
      <c:spPr>
        <a:noFill/>
        <a:ln>
          <a:noFill/>
        </a:ln>
        <a:effectLst/>
      </c:spPr>
    </c:plotArea>
    <c:legend>
      <c:legendPos val="b"/>
      <c:layout>
        <c:manualLayout>
          <c:xMode val="edge"/>
          <c:yMode val="edge"/>
          <c:x val="0.29145292818948687"/>
          <c:y val="0.18053678774024215"/>
          <c:w val="0.40918511170355676"/>
          <c:h val="8.2707540897293541E-2"/>
        </c:manualLayout>
      </c:layout>
      <c:overlay val="0"/>
      <c:spPr>
        <a:noFill/>
        <a:ln>
          <a:noFill/>
        </a:ln>
        <a:effectLst/>
      </c:spPr>
      <c:txPr>
        <a:bodyPr rot="0" spcFirstLastPara="1" vertOverflow="ellipsis" vert="horz" wrap="square" anchor="ctr" anchorCtr="1"/>
        <a:lstStyle/>
        <a:p>
          <a:pPr>
            <a:defRPr sz="1050" b="0" i="0" u="none" strike="noStrike" kern="1200" baseline="0">
              <a:solidFill>
                <a:schemeClr val="tx2">
                  <a:lumMod val="7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baseline="0">
                <a:solidFill>
                  <a:schemeClr val="tx2"/>
                </a:solidFill>
                <a:latin typeface="+mn-lt"/>
                <a:ea typeface="+mn-ea"/>
                <a:cs typeface="+mn-cs"/>
              </a:defRPr>
            </a:pPr>
            <a:r>
              <a:rPr lang="en-US" sz="1100"/>
              <a:t>Figure 4</a:t>
            </a:r>
          </a:p>
          <a:p>
            <a:pPr>
              <a:defRPr sz="1100"/>
            </a:pPr>
            <a:r>
              <a:rPr lang="en-US" sz="1100"/>
              <a:t>Waco MSA Manufacturing Wage and Salary Employment</a:t>
            </a:r>
          </a:p>
          <a:p>
            <a:pPr>
              <a:defRPr sz="1100"/>
            </a:pPr>
            <a:r>
              <a:rPr lang="en-US" sz="1100"/>
              <a:t>Jan. 2012 - July 2016</a:t>
            </a:r>
          </a:p>
        </c:rich>
      </c:tx>
      <c:layout/>
      <c:overlay val="0"/>
      <c:spPr>
        <a:noFill/>
        <a:ln>
          <a:noFill/>
        </a:ln>
        <a:effectLst/>
      </c:spPr>
      <c:txPr>
        <a:bodyPr rot="0" spcFirstLastPara="1" vertOverflow="ellipsis" vert="horz" wrap="square" anchor="ctr" anchorCtr="1"/>
        <a:lstStyle/>
        <a:p>
          <a:pPr>
            <a:defRPr sz="1100" b="1" i="0" u="none" strike="noStrike" kern="1200" baseline="0">
              <a:solidFill>
                <a:schemeClr val="tx2"/>
              </a:solidFill>
              <a:latin typeface="+mn-lt"/>
              <a:ea typeface="+mn-ea"/>
              <a:cs typeface="+mn-cs"/>
            </a:defRPr>
          </a:pPr>
          <a:endParaRPr lang="en-US"/>
        </a:p>
      </c:txPr>
    </c:title>
    <c:autoTitleDeleted val="0"/>
    <c:plotArea>
      <c:layout>
        <c:manualLayout>
          <c:layoutTarget val="inner"/>
          <c:xMode val="edge"/>
          <c:yMode val="edge"/>
          <c:x val="8.0325791222852549E-2"/>
          <c:y val="0.22124496120227963"/>
          <c:w val="0.89527043728518962"/>
          <c:h val="0.58714751290529776"/>
        </c:manualLayout>
      </c:layout>
      <c:barChart>
        <c:barDir val="col"/>
        <c:grouping val="clustered"/>
        <c:varyColors val="0"/>
        <c:ser>
          <c:idx val="0"/>
          <c:order val="0"/>
          <c:tx>
            <c:strRef>
              <c:f>'BLS Data Series'!$A$21</c:f>
              <c:strCache>
                <c:ptCount val="1"/>
                <c:pt idx="0">
                  <c:v>2012</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'BLS Data Series'!$B$20:$M$20</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'BLS Data Series'!$B$21:$M$21</c:f>
              <c:numCache>
                <c:formatCode>#0.0</c:formatCode>
                <c:ptCount val="12"/>
                <c:pt idx="0">
                  <c:v>14.4</c:v>
                </c:pt>
                <c:pt idx="1">
                  <c:v>14.5</c:v>
                </c:pt>
                <c:pt idx="2">
                  <c:v>14.6</c:v>
                </c:pt>
                <c:pt idx="3">
                  <c:v>14.7</c:v>
                </c:pt>
                <c:pt idx="4">
                  <c:v>14.8</c:v>
                </c:pt>
                <c:pt idx="5">
                  <c:v>14.9</c:v>
                </c:pt>
                <c:pt idx="6">
                  <c:v>14.9</c:v>
                </c:pt>
                <c:pt idx="7">
                  <c:v>15</c:v>
                </c:pt>
                <c:pt idx="8">
                  <c:v>15.1</c:v>
                </c:pt>
                <c:pt idx="9">
                  <c:v>14.9</c:v>
                </c:pt>
                <c:pt idx="10">
                  <c:v>14.9</c:v>
                </c:pt>
                <c:pt idx="11">
                  <c:v>15.1</c:v>
                </c:pt>
              </c:numCache>
            </c:numRef>
          </c:val>
        </c:ser>
        <c:ser>
          <c:idx val="1"/>
          <c:order val="1"/>
          <c:tx>
            <c:strRef>
              <c:f>'BLS Data Series'!$A$22</c:f>
              <c:strCache>
                <c:ptCount val="1"/>
                <c:pt idx="0">
                  <c:v>2013</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'BLS Data Series'!$B$20:$M$20</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'BLS Data Series'!$B$22:$M$22</c:f>
              <c:numCache>
                <c:formatCode>#0.0</c:formatCode>
                <c:ptCount val="12"/>
                <c:pt idx="0">
                  <c:v>15</c:v>
                </c:pt>
                <c:pt idx="1">
                  <c:v>15.1</c:v>
                </c:pt>
                <c:pt idx="2">
                  <c:v>14.8</c:v>
                </c:pt>
                <c:pt idx="3">
                  <c:v>15.2</c:v>
                </c:pt>
                <c:pt idx="4">
                  <c:v>15.2</c:v>
                </c:pt>
                <c:pt idx="5">
                  <c:v>15.3</c:v>
                </c:pt>
                <c:pt idx="6">
                  <c:v>15.4</c:v>
                </c:pt>
                <c:pt idx="7">
                  <c:v>15.4</c:v>
                </c:pt>
                <c:pt idx="8">
                  <c:v>15.5</c:v>
                </c:pt>
                <c:pt idx="9">
                  <c:v>15.4</c:v>
                </c:pt>
                <c:pt idx="10">
                  <c:v>15.5</c:v>
                </c:pt>
                <c:pt idx="11">
                  <c:v>15.5</c:v>
                </c:pt>
              </c:numCache>
            </c:numRef>
          </c:val>
        </c:ser>
        <c:ser>
          <c:idx val="2"/>
          <c:order val="2"/>
          <c:tx>
            <c:strRef>
              <c:f>'BLS Data Series'!$A$23</c:f>
              <c:strCache>
                <c:ptCount val="1"/>
                <c:pt idx="0">
                  <c:v>2014</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'BLS Data Series'!$B$20:$M$20</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'BLS Data Series'!$B$23:$M$23</c:f>
              <c:numCache>
                <c:formatCode>#0.0</c:formatCode>
                <c:ptCount val="12"/>
                <c:pt idx="0">
                  <c:v>15.4</c:v>
                </c:pt>
                <c:pt idx="1">
                  <c:v>15.3</c:v>
                </c:pt>
                <c:pt idx="2">
                  <c:v>15.3</c:v>
                </c:pt>
                <c:pt idx="3">
                  <c:v>15.4</c:v>
                </c:pt>
                <c:pt idx="4">
                  <c:v>15.4</c:v>
                </c:pt>
                <c:pt idx="5">
                  <c:v>15.4</c:v>
                </c:pt>
                <c:pt idx="6">
                  <c:v>15.5</c:v>
                </c:pt>
                <c:pt idx="7">
                  <c:v>15.5</c:v>
                </c:pt>
                <c:pt idx="8">
                  <c:v>15.4</c:v>
                </c:pt>
                <c:pt idx="9">
                  <c:v>15.4</c:v>
                </c:pt>
                <c:pt idx="10">
                  <c:v>15.6</c:v>
                </c:pt>
                <c:pt idx="11">
                  <c:v>15.8</c:v>
                </c:pt>
              </c:numCache>
            </c:numRef>
          </c:val>
        </c:ser>
        <c:ser>
          <c:idx val="3"/>
          <c:order val="3"/>
          <c:tx>
            <c:strRef>
              <c:f>'BLS Data Series'!$A$24</c:f>
              <c:strCache>
                <c:ptCount val="1"/>
                <c:pt idx="0">
                  <c:v>2015</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'BLS Data Series'!$B$20:$M$20</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'BLS Data Series'!$B$24:$M$24</c:f>
              <c:numCache>
                <c:formatCode>#0.0</c:formatCode>
                <c:ptCount val="12"/>
                <c:pt idx="0">
                  <c:v>15.9</c:v>
                </c:pt>
                <c:pt idx="1">
                  <c:v>15.9</c:v>
                </c:pt>
                <c:pt idx="2">
                  <c:v>16</c:v>
                </c:pt>
                <c:pt idx="3">
                  <c:v>16.100000000000001</c:v>
                </c:pt>
                <c:pt idx="4">
                  <c:v>16.2</c:v>
                </c:pt>
                <c:pt idx="5">
                  <c:v>16.3</c:v>
                </c:pt>
                <c:pt idx="6">
                  <c:v>16.399999999999999</c:v>
                </c:pt>
                <c:pt idx="7">
                  <c:v>16.399999999999999</c:v>
                </c:pt>
                <c:pt idx="8">
                  <c:v>16.2</c:v>
                </c:pt>
                <c:pt idx="9">
                  <c:v>16.2</c:v>
                </c:pt>
                <c:pt idx="10">
                  <c:v>16.600000000000001</c:v>
                </c:pt>
                <c:pt idx="11">
                  <c:v>16.3</c:v>
                </c:pt>
              </c:numCache>
            </c:numRef>
          </c:val>
        </c:ser>
        <c:ser>
          <c:idx val="4"/>
          <c:order val="4"/>
          <c:tx>
            <c:strRef>
              <c:f>'BLS Data Series'!$A$25</c:f>
              <c:strCache>
                <c:ptCount val="1"/>
                <c:pt idx="0">
                  <c:v>2016</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'BLS Data Series'!$B$20:$M$20</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'BLS Data Series'!$B$25:$M$25</c:f>
              <c:numCache>
                <c:formatCode>#0.0</c:formatCode>
                <c:ptCount val="12"/>
                <c:pt idx="0">
                  <c:v>16.399999999999999</c:v>
                </c:pt>
                <c:pt idx="1">
                  <c:v>16.399999999999999</c:v>
                </c:pt>
                <c:pt idx="2">
                  <c:v>16.399999999999999</c:v>
                </c:pt>
                <c:pt idx="3">
                  <c:v>16.399999999999999</c:v>
                </c:pt>
                <c:pt idx="4">
                  <c:v>16.5</c:v>
                </c:pt>
                <c:pt idx="5">
                  <c:v>16.5</c:v>
                </c:pt>
                <c:pt idx="6">
                  <c:v>16.600000000000001</c:v>
                </c:pt>
              </c:numCache>
            </c:numRef>
          </c:val>
        </c:ser>
        <c:dLbls>
          <c:showLegendKey val="0"/>
          <c:showVal val="0"/>
          <c:showCatName val="0"/>
          <c:showSerName val="0"/>
          <c:showPercent val="0"/>
          <c:showBubbleSize val="0"/>
        </c:dLbls>
        <c:gapWidth val="100"/>
        <c:overlap val="-24"/>
        <c:axId val="198067400"/>
        <c:axId val="198568608"/>
      </c:barChart>
      <c:catAx>
        <c:axId val="198067400"/>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198568608"/>
        <c:crosses val="autoZero"/>
        <c:auto val="1"/>
        <c:lblAlgn val="ctr"/>
        <c:lblOffset val="100"/>
        <c:noMultiLvlLbl val="0"/>
      </c:catAx>
      <c:valAx>
        <c:axId val="198568608"/>
        <c:scaling>
          <c:orientation val="minMax"/>
        </c:scaling>
        <c:delete val="0"/>
        <c:axPos val="l"/>
        <c:majorGridlines>
          <c:spPr>
            <a:ln w="9525" cap="flat" cmpd="sng" algn="ctr">
              <a:solidFill>
                <a:schemeClr val="tx2">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19806740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baseline="0">
                <a:solidFill>
                  <a:schemeClr val="tx2"/>
                </a:solidFill>
                <a:latin typeface="+mn-lt"/>
                <a:ea typeface="+mn-ea"/>
                <a:cs typeface="+mn-cs"/>
              </a:defRPr>
            </a:pPr>
            <a:r>
              <a:rPr lang="en-US" sz="1100"/>
              <a:t>Figure 5</a:t>
            </a:r>
          </a:p>
          <a:p>
            <a:pPr>
              <a:defRPr sz="1100"/>
            </a:pPr>
            <a:r>
              <a:rPr lang="en-US" sz="1100"/>
              <a:t>Waco MSA Annual Percent Change in Monthly </a:t>
            </a:r>
          </a:p>
          <a:p>
            <a:pPr>
              <a:defRPr sz="1100"/>
            </a:pPr>
            <a:r>
              <a:rPr lang="en-US" sz="1100"/>
              <a:t>Professional and Business Service Employment</a:t>
            </a:r>
          </a:p>
          <a:p>
            <a:pPr>
              <a:defRPr sz="1100"/>
            </a:pPr>
            <a:r>
              <a:rPr lang="en-US" sz="1100"/>
              <a:t>Jan. 2013 - Jul. 2016</a:t>
            </a:r>
          </a:p>
        </c:rich>
      </c:tx>
      <c:layout>
        <c:manualLayout>
          <c:xMode val="edge"/>
          <c:yMode val="edge"/>
          <c:x val="0.24900094218991856"/>
          <c:y val="1.7877854820386258E-2"/>
        </c:manualLayout>
      </c:layout>
      <c:overlay val="0"/>
      <c:spPr>
        <a:noFill/>
        <a:ln>
          <a:noFill/>
        </a:ln>
        <a:effectLst/>
      </c:spPr>
      <c:txPr>
        <a:bodyPr rot="0" spcFirstLastPara="1" vertOverflow="ellipsis" vert="horz" wrap="square" anchor="ctr" anchorCtr="1"/>
        <a:lstStyle/>
        <a:p>
          <a:pPr>
            <a:defRPr sz="1100" b="1" i="0" u="none" strike="noStrike" kern="1200" baseline="0">
              <a:solidFill>
                <a:schemeClr val="tx2"/>
              </a:solidFill>
              <a:latin typeface="+mn-lt"/>
              <a:ea typeface="+mn-ea"/>
              <a:cs typeface="+mn-cs"/>
            </a:defRPr>
          </a:pPr>
          <a:endParaRPr lang="en-US"/>
        </a:p>
      </c:txPr>
    </c:title>
    <c:autoTitleDeleted val="0"/>
    <c:plotArea>
      <c:layout>
        <c:manualLayout>
          <c:layoutTarget val="inner"/>
          <c:xMode val="edge"/>
          <c:yMode val="edge"/>
          <c:x val="7.1696951342620635E-2"/>
          <c:y val="0.28303027338973935"/>
          <c:w val="0.90479877515310592"/>
          <c:h val="0.62979321027494517"/>
        </c:manualLayout>
      </c:layout>
      <c:barChart>
        <c:barDir val="col"/>
        <c:grouping val="clustered"/>
        <c:varyColors val="0"/>
        <c:ser>
          <c:idx val="0"/>
          <c:order val="0"/>
          <c:tx>
            <c:strRef>
              <c:f>'BLS Data Series'!$A$17</c:f>
              <c:strCache>
                <c:ptCount val="1"/>
                <c:pt idx="0">
                  <c:v>2013</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'BLS Data Series'!$B$16:$M$16</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'BLS Data Series'!$B$17:$M$17</c:f>
              <c:numCache>
                <c:formatCode>#0.0</c:formatCode>
                <c:ptCount val="12"/>
                <c:pt idx="0">
                  <c:v>3.3</c:v>
                </c:pt>
                <c:pt idx="1">
                  <c:v>3.3</c:v>
                </c:pt>
                <c:pt idx="2">
                  <c:v>3.2</c:v>
                </c:pt>
                <c:pt idx="3">
                  <c:v>12.4</c:v>
                </c:pt>
                <c:pt idx="4">
                  <c:v>14.8</c:v>
                </c:pt>
                <c:pt idx="5">
                  <c:v>13.5</c:v>
                </c:pt>
                <c:pt idx="6">
                  <c:v>12.2</c:v>
                </c:pt>
                <c:pt idx="7">
                  <c:v>8.5</c:v>
                </c:pt>
                <c:pt idx="8">
                  <c:v>6.3</c:v>
                </c:pt>
                <c:pt idx="9">
                  <c:v>-1</c:v>
                </c:pt>
                <c:pt idx="10">
                  <c:v>3.1</c:v>
                </c:pt>
                <c:pt idx="11">
                  <c:v>4.0999999999999996</c:v>
                </c:pt>
              </c:numCache>
            </c:numRef>
          </c:val>
        </c:ser>
        <c:ser>
          <c:idx val="1"/>
          <c:order val="1"/>
          <c:tx>
            <c:strRef>
              <c:f>'BLS Data Series'!$A$18</c:f>
              <c:strCache>
                <c:ptCount val="1"/>
                <c:pt idx="0">
                  <c:v>2014</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'BLS Data Series'!$B$16:$M$16</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'BLS Data Series'!$B$18:$M$18</c:f>
              <c:numCache>
                <c:formatCode>#0.0</c:formatCode>
                <c:ptCount val="12"/>
                <c:pt idx="0">
                  <c:v>6.5</c:v>
                </c:pt>
                <c:pt idx="1">
                  <c:v>6.3</c:v>
                </c:pt>
                <c:pt idx="2">
                  <c:v>6.3</c:v>
                </c:pt>
                <c:pt idx="3">
                  <c:v>19</c:v>
                </c:pt>
                <c:pt idx="4">
                  <c:v>13.9</c:v>
                </c:pt>
                <c:pt idx="5">
                  <c:v>13.9</c:v>
                </c:pt>
                <c:pt idx="6">
                  <c:v>5</c:v>
                </c:pt>
                <c:pt idx="7">
                  <c:v>3.9</c:v>
                </c:pt>
                <c:pt idx="8">
                  <c:v>10.8</c:v>
                </c:pt>
                <c:pt idx="9">
                  <c:v>24</c:v>
                </c:pt>
                <c:pt idx="10">
                  <c:v>18.8</c:v>
                </c:pt>
                <c:pt idx="11">
                  <c:v>21.8</c:v>
                </c:pt>
              </c:numCache>
            </c:numRef>
          </c:val>
        </c:ser>
        <c:ser>
          <c:idx val="2"/>
          <c:order val="2"/>
          <c:tx>
            <c:strRef>
              <c:f>'BLS Data Series'!$A$19</c:f>
              <c:strCache>
                <c:ptCount val="1"/>
                <c:pt idx="0">
                  <c:v>2015</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'BLS Data Series'!$B$16:$M$16</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'BLS Data Series'!$B$19:$M$19</c:f>
              <c:numCache>
                <c:formatCode>#0.0</c:formatCode>
                <c:ptCount val="12"/>
                <c:pt idx="0">
                  <c:v>18.2</c:v>
                </c:pt>
                <c:pt idx="1">
                  <c:v>10.9</c:v>
                </c:pt>
                <c:pt idx="2">
                  <c:v>7.8</c:v>
                </c:pt>
                <c:pt idx="3">
                  <c:v>-7.6</c:v>
                </c:pt>
                <c:pt idx="4">
                  <c:v>-7</c:v>
                </c:pt>
                <c:pt idx="5">
                  <c:v>-6.1</c:v>
                </c:pt>
                <c:pt idx="6">
                  <c:v>3.8</c:v>
                </c:pt>
                <c:pt idx="7">
                  <c:v>6.6</c:v>
                </c:pt>
                <c:pt idx="8">
                  <c:v>0</c:v>
                </c:pt>
                <c:pt idx="9">
                  <c:v>-4.2</c:v>
                </c:pt>
                <c:pt idx="10">
                  <c:v>-5</c:v>
                </c:pt>
                <c:pt idx="11">
                  <c:v>-5.7</c:v>
                </c:pt>
              </c:numCache>
            </c:numRef>
          </c:val>
        </c:ser>
        <c:ser>
          <c:idx val="3"/>
          <c:order val="3"/>
          <c:tx>
            <c:strRef>
              <c:f>'BLS Data Series'!$A$20</c:f>
              <c:strCache>
                <c:ptCount val="1"/>
                <c:pt idx="0">
                  <c:v>2016</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'BLS Data Series'!$B$16:$M$16</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'BLS Data Series'!$B$20:$M$20</c:f>
              <c:numCache>
                <c:formatCode>#0.0</c:formatCode>
                <c:ptCount val="12"/>
                <c:pt idx="0">
                  <c:v>-2.6</c:v>
                </c:pt>
                <c:pt idx="1">
                  <c:v>1.8</c:v>
                </c:pt>
                <c:pt idx="2">
                  <c:v>3.6</c:v>
                </c:pt>
                <c:pt idx="3">
                  <c:v>5.5</c:v>
                </c:pt>
                <c:pt idx="4">
                  <c:v>8.4</c:v>
                </c:pt>
                <c:pt idx="5">
                  <c:v>8.3000000000000007</c:v>
                </c:pt>
                <c:pt idx="6">
                  <c:v>9.1</c:v>
                </c:pt>
              </c:numCache>
            </c:numRef>
          </c:val>
        </c:ser>
        <c:dLbls>
          <c:showLegendKey val="0"/>
          <c:showVal val="0"/>
          <c:showCatName val="0"/>
          <c:showSerName val="0"/>
          <c:showPercent val="0"/>
          <c:showBubbleSize val="0"/>
        </c:dLbls>
        <c:gapWidth val="100"/>
        <c:overlap val="-24"/>
        <c:axId val="198570176"/>
        <c:axId val="198570960"/>
      </c:barChart>
      <c:catAx>
        <c:axId val="198570176"/>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198570960"/>
        <c:crosses val="autoZero"/>
        <c:auto val="1"/>
        <c:lblAlgn val="ctr"/>
        <c:lblOffset val="100"/>
        <c:noMultiLvlLbl val="0"/>
      </c:catAx>
      <c:valAx>
        <c:axId val="198570960"/>
        <c:scaling>
          <c:orientation val="minMax"/>
        </c:scaling>
        <c:delete val="0"/>
        <c:axPos val="l"/>
        <c:majorGridlines>
          <c:spPr>
            <a:ln w="9525" cap="flat" cmpd="sng" algn="ctr">
              <a:solidFill>
                <a:schemeClr val="tx2">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2"/>
                </a:solidFill>
                <a:latin typeface="+mn-lt"/>
                <a:ea typeface="+mn-ea"/>
                <a:cs typeface="+mn-cs"/>
              </a:defRPr>
            </a:pPr>
            <a:endParaRPr lang="en-US"/>
          </a:p>
        </c:txPr>
        <c:crossAx val="19857017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baseline="0">
                <a:solidFill>
                  <a:schemeClr val="tx2"/>
                </a:solidFill>
                <a:latin typeface="+mn-lt"/>
                <a:ea typeface="+mn-ea"/>
                <a:cs typeface="+mn-cs"/>
              </a:defRPr>
            </a:pPr>
            <a:r>
              <a:rPr lang="en-US" sz="1100"/>
              <a:t>Figure 6</a:t>
            </a:r>
          </a:p>
          <a:p>
            <a:pPr>
              <a:defRPr sz="1100"/>
            </a:pPr>
            <a:r>
              <a:rPr lang="en-US" sz="1100"/>
              <a:t>Waco MSA Wage and Salary Construction Employment</a:t>
            </a:r>
          </a:p>
          <a:p>
            <a:pPr>
              <a:defRPr sz="1100"/>
            </a:pPr>
            <a:r>
              <a:rPr lang="en-US" sz="1100"/>
              <a:t>thousands, Jan. 2013 - Jul. 2016</a:t>
            </a:r>
          </a:p>
        </c:rich>
      </c:tx>
      <c:layout/>
      <c:overlay val="0"/>
      <c:spPr>
        <a:noFill/>
        <a:ln>
          <a:noFill/>
        </a:ln>
        <a:effectLst/>
      </c:spPr>
      <c:txPr>
        <a:bodyPr rot="0" spcFirstLastPara="1" vertOverflow="ellipsis" vert="horz" wrap="square" anchor="ctr" anchorCtr="1"/>
        <a:lstStyle/>
        <a:p>
          <a:pPr>
            <a:defRPr sz="1100" b="1" i="0" u="none" strike="noStrike" kern="1200" baseline="0">
              <a:solidFill>
                <a:schemeClr val="tx2"/>
              </a:solidFill>
              <a:latin typeface="+mn-lt"/>
              <a:ea typeface="+mn-ea"/>
              <a:cs typeface="+mn-cs"/>
            </a:defRPr>
          </a:pPr>
          <a:endParaRPr lang="en-US"/>
        </a:p>
      </c:txPr>
    </c:title>
    <c:autoTitleDeleted val="0"/>
    <c:plotArea>
      <c:layout>
        <c:manualLayout>
          <c:layoutTarget val="inner"/>
          <c:xMode val="edge"/>
          <c:yMode val="edge"/>
          <c:x val="6.4028850052280054E-2"/>
          <c:y val="0.23472222222222222"/>
          <c:w val="0.91212291146533508"/>
          <c:h val="0.55843358121901432"/>
        </c:manualLayout>
      </c:layout>
      <c:barChart>
        <c:barDir val="col"/>
        <c:grouping val="clustered"/>
        <c:varyColors val="0"/>
        <c:ser>
          <c:idx val="0"/>
          <c:order val="0"/>
          <c:tx>
            <c:strRef>
              <c:f>'[SeriesReport-20160907133029_bf6147.xlsx]BLS Data Series'!$A$23</c:f>
              <c:strCache>
                <c:ptCount val="1"/>
                <c:pt idx="0">
                  <c:v>2013</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'[SeriesReport-20160907133029_bf6147.xlsx]BLS Data Series'!$B$22:$M$22</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'[SeriesReport-20160907133029_bf6147.xlsx]BLS Data Series'!$B$23:$M$23</c:f>
              <c:numCache>
                <c:formatCode>#0.0</c:formatCode>
                <c:ptCount val="12"/>
                <c:pt idx="0">
                  <c:v>6.3</c:v>
                </c:pt>
                <c:pt idx="1">
                  <c:v>6.4</c:v>
                </c:pt>
                <c:pt idx="2">
                  <c:v>6.6</c:v>
                </c:pt>
                <c:pt idx="3">
                  <c:v>6.6</c:v>
                </c:pt>
                <c:pt idx="4">
                  <c:v>6.5</c:v>
                </c:pt>
                <c:pt idx="5">
                  <c:v>6.5</c:v>
                </c:pt>
                <c:pt idx="6">
                  <c:v>6.5</c:v>
                </c:pt>
                <c:pt idx="7">
                  <c:v>6.5</c:v>
                </c:pt>
                <c:pt idx="8">
                  <c:v>6.4</c:v>
                </c:pt>
                <c:pt idx="9">
                  <c:v>6.3</c:v>
                </c:pt>
                <c:pt idx="10">
                  <c:v>6.2</c:v>
                </c:pt>
                <c:pt idx="11">
                  <c:v>6.2</c:v>
                </c:pt>
              </c:numCache>
            </c:numRef>
          </c:val>
        </c:ser>
        <c:ser>
          <c:idx val="1"/>
          <c:order val="1"/>
          <c:tx>
            <c:strRef>
              <c:f>'[SeriesReport-20160907133029_bf6147.xlsx]BLS Data Series'!$A$24</c:f>
              <c:strCache>
                <c:ptCount val="1"/>
                <c:pt idx="0">
                  <c:v>2014</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'[SeriesReport-20160907133029_bf6147.xlsx]BLS Data Series'!$B$22:$M$22</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'[SeriesReport-20160907133029_bf6147.xlsx]BLS Data Series'!$B$24:$M$24</c:f>
              <c:numCache>
                <c:formatCode>#0.0</c:formatCode>
                <c:ptCount val="12"/>
                <c:pt idx="0">
                  <c:v>6.4</c:v>
                </c:pt>
                <c:pt idx="1">
                  <c:v>6.2</c:v>
                </c:pt>
                <c:pt idx="2">
                  <c:v>6.2</c:v>
                </c:pt>
                <c:pt idx="3">
                  <c:v>6.3</c:v>
                </c:pt>
                <c:pt idx="4">
                  <c:v>6.3</c:v>
                </c:pt>
                <c:pt idx="5">
                  <c:v>6.5</c:v>
                </c:pt>
                <c:pt idx="6">
                  <c:v>6.6</c:v>
                </c:pt>
                <c:pt idx="7">
                  <c:v>6.6</c:v>
                </c:pt>
                <c:pt idx="8">
                  <c:v>6.4</c:v>
                </c:pt>
                <c:pt idx="9">
                  <c:v>6.4</c:v>
                </c:pt>
                <c:pt idx="10">
                  <c:v>6.5</c:v>
                </c:pt>
                <c:pt idx="11">
                  <c:v>6.5</c:v>
                </c:pt>
              </c:numCache>
            </c:numRef>
          </c:val>
        </c:ser>
        <c:ser>
          <c:idx val="2"/>
          <c:order val="2"/>
          <c:tx>
            <c:strRef>
              <c:f>'[SeriesReport-20160907133029_bf6147.xlsx]BLS Data Series'!$A$25</c:f>
              <c:strCache>
                <c:ptCount val="1"/>
                <c:pt idx="0">
                  <c:v>2015</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'[SeriesReport-20160907133029_bf6147.xlsx]BLS Data Series'!$B$22:$M$22</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'[SeriesReport-20160907133029_bf6147.xlsx]BLS Data Series'!$B$25:$M$25</c:f>
              <c:numCache>
                <c:formatCode>#0.0</c:formatCode>
                <c:ptCount val="12"/>
                <c:pt idx="0">
                  <c:v>6.6</c:v>
                </c:pt>
                <c:pt idx="1">
                  <c:v>6.5</c:v>
                </c:pt>
                <c:pt idx="2">
                  <c:v>6.4</c:v>
                </c:pt>
                <c:pt idx="3">
                  <c:v>6.7</c:v>
                </c:pt>
                <c:pt idx="4">
                  <c:v>6.7</c:v>
                </c:pt>
                <c:pt idx="5">
                  <c:v>6.9</c:v>
                </c:pt>
                <c:pt idx="6">
                  <c:v>7.2</c:v>
                </c:pt>
                <c:pt idx="7">
                  <c:v>7.1</c:v>
                </c:pt>
                <c:pt idx="8">
                  <c:v>7</c:v>
                </c:pt>
                <c:pt idx="9">
                  <c:v>7</c:v>
                </c:pt>
                <c:pt idx="10">
                  <c:v>7.1</c:v>
                </c:pt>
                <c:pt idx="11">
                  <c:v>7.1</c:v>
                </c:pt>
              </c:numCache>
            </c:numRef>
          </c:val>
        </c:ser>
        <c:ser>
          <c:idx val="3"/>
          <c:order val="3"/>
          <c:tx>
            <c:strRef>
              <c:f>'[SeriesReport-20160907133029_bf6147.xlsx]BLS Data Series'!$A$26</c:f>
              <c:strCache>
                <c:ptCount val="1"/>
                <c:pt idx="0">
                  <c:v>2016</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'[SeriesReport-20160907133029_bf6147.xlsx]BLS Data Series'!$B$22:$M$22</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'[SeriesReport-20160907133029_bf6147.xlsx]BLS Data Series'!$B$26:$M$26</c:f>
              <c:numCache>
                <c:formatCode>#0.0</c:formatCode>
                <c:ptCount val="12"/>
                <c:pt idx="0">
                  <c:v>7.1</c:v>
                </c:pt>
                <c:pt idx="1">
                  <c:v>7.2</c:v>
                </c:pt>
                <c:pt idx="2">
                  <c:v>7.2</c:v>
                </c:pt>
                <c:pt idx="3">
                  <c:v>7.3</c:v>
                </c:pt>
                <c:pt idx="4">
                  <c:v>7.3</c:v>
                </c:pt>
                <c:pt idx="5">
                  <c:v>7.4</c:v>
                </c:pt>
                <c:pt idx="6">
                  <c:v>7.3</c:v>
                </c:pt>
              </c:numCache>
            </c:numRef>
          </c:val>
        </c:ser>
        <c:dLbls>
          <c:showLegendKey val="0"/>
          <c:showVal val="0"/>
          <c:showCatName val="0"/>
          <c:showSerName val="0"/>
          <c:showPercent val="0"/>
          <c:showBubbleSize val="0"/>
        </c:dLbls>
        <c:gapWidth val="100"/>
        <c:overlap val="-24"/>
        <c:axId val="200232456"/>
        <c:axId val="200232848"/>
      </c:barChart>
      <c:catAx>
        <c:axId val="200232456"/>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200232848"/>
        <c:crosses val="autoZero"/>
        <c:auto val="1"/>
        <c:lblAlgn val="ctr"/>
        <c:lblOffset val="100"/>
        <c:noMultiLvlLbl val="0"/>
      </c:catAx>
      <c:valAx>
        <c:axId val="200232848"/>
        <c:scaling>
          <c:orientation val="minMax"/>
        </c:scaling>
        <c:delete val="0"/>
        <c:axPos val="l"/>
        <c:majorGridlines>
          <c:spPr>
            <a:ln w="9525" cap="flat" cmpd="sng" algn="ctr">
              <a:solidFill>
                <a:schemeClr val="tx2">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20023245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baseline="0">
                <a:solidFill>
                  <a:schemeClr val="tx2"/>
                </a:solidFill>
                <a:latin typeface="+mn-lt"/>
                <a:ea typeface="+mn-ea"/>
                <a:cs typeface="+mn-cs"/>
              </a:defRPr>
            </a:pPr>
            <a:r>
              <a:rPr lang="en-US" sz="1100"/>
              <a:t>Figure 7</a:t>
            </a:r>
          </a:p>
          <a:p>
            <a:pPr>
              <a:defRPr sz="1100"/>
            </a:pPr>
            <a:r>
              <a:rPr lang="en-US" sz="1100"/>
              <a:t>Waco MSA Private Employment in Education and Health Care Services (thousands)</a:t>
            </a:r>
          </a:p>
        </c:rich>
      </c:tx>
      <c:layout/>
      <c:overlay val="0"/>
      <c:spPr>
        <a:noFill/>
        <a:ln>
          <a:noFill/>
        </a:ln>
        <a:effectLst/>
      </c:spPr>
      <c:txPr>
        <a:bodyPr rot="0" spcFirstLastPara="1" vertOverflow="ellipsis" vert="horz" wrap="square" anchor="ctr" anchorCtr="1"/>
        <a:lstStyle/>
        <a:p>
          <a:pPr>
            <a:defRPr sz="1100" b="1" i="0" u="none" strike="noStrike" kern="1200" baseline="0">
              <a:solidFill>
                <a:schemeClr val="tx2"/>
              </a:solidFill>
              <a:latin typeface="+mn-lt"/>
              <a:ea typeface="+mn-ea"/>
              <a:cs typeface="+mn-cs"/>
            </a:defRPr>
          </a:pPr>
          <a:endParaRPr lang="en-US"/>
        </a:p>
      </c:txPr>
    </c:title>
    <c:autoTitleDeleted val="0"/>
    <c:plotArea>
      <c:layout>
        <c:manualLayout>
          <c:layoutTarget val="inner"/>
          <c:xMode val="edge"/>
          <c:yMode val="edge"/>
          <c:x val="7.7365064943805101E-2"/>
          <c:y val="0.23813625771334565"/>
          <c:w val="0.89913066155192134"/>
          <c:h val="0.54126779353139631"/>
        </c:manualLayout>
      </c:layout>
      <c:barChart>
        <c:barDir val="col"/>
        <c:grouping val="clustered"/>
        <c:varyColors val="0"/>
        <c:ser>
          <c:idx val="0"/>
          <c:order val="0"/>
          <c:tx>
            <c:strRef>
              <c:f>'[SeriesReport-20160922142852_b58941.xlsx]BLS Data Series'!$A$23</c:f>
              <c:strCache>
                <c:ptCount val="1"/>
                <c:pt idx="0">
                  <c:v>2014</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'[SeriesReport-20160922142852_b58941.xlsx]BLS Data Series'!$B$22:$M$22</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'[SeriesReport-20160922142852_b58941.xlsx]BLS Data Series'!$B$23:$M$23</c:f>
              <c:numCache>
                <c:formatCode>#0.0</c:formatCode>
                <c:ptCount val="12"/>
                <c:pt idx="0">
                  <c:v>18.2</c:v>
                </c:pt>
                <c:pt idx="1">
                  <c:v>18.399999999999999</c:v>
                </c:pt>
                <c:pt idx="2">
                  <c:v>18.399999999999999</c:v>
                </c:pt>
                <c:pt idx="3">
                  <c:v>18.7</c:v>
                </c:pt>
                <c:pt idx="4">
                  <c:v>18.7</c:v>
                </c:pt>
                <c:pt idx="5">
                  <c:v>18.600000000000001</c:v>
                </c:pt>
                <c:pt idx="6">
                  <c:v>18.7</c:v>
                </c:pt>
                <c:pt idx="7">
                  <c:v>18.7</c:v>
                </c:pt>
                <c:pt idx="8">
                  <c:v>19</c:v>
                </c:pt>
                <c:pt idx="9">
                  <c:v>19</c:v>
                </c:pt>
                <c:pt idx="10">
                  <c:v>19.2</c:v>
                </c:pt>
                <c:pt idx="11">
                  <c:v>19.100000000000001</c:v>
                </c:pt>
              </c:numCache>
            </c:numRef>
          </c:val>
        </c:ser>
        <c:ser>
          <c:idx val="1"/>
          <c:order val="1"/>
          <c:tx>
            <c:strRef>
              <c:f>'[SeriesReport-20160922142852_b58941.xlsx]BLS Data Series'!$A$24</c:f>
              <c:strCache>
                <c:ptCount val="1"/>
                <c:pt idx="0">
                  <c:v>2015</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'[SeriesReport-20160922142852_b58941.xlsx]BLS Data Series'!$B$22:$M$22</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'[SeriesReport-20160922142852_b58941.xlsx]BLS Data Series'!$B$24:$M$24</c:f>
              <c:numCache>
                <c:formatCode>#0.0</c:formatCode>
                <c:ptCount val="12"/>
                <c:pt idx="0">
                  <c:v>18.8</c:v>
                </c:pt>
                <c:pt idx="1">
                  <c:v>18.899999999999999</c:v>
                </c:pt>
                <c:pt idx="2">
                  <c:v>18.8</c:v>
                </c:pt>
                <c:pt idx="3">
                  <c:v>19</c:v>
                </c:pt>
                <c:pt idx="4">
                  <c:v>19.2</c:v>
                </c:pt>
                <c:pt idx="5">
                  <c:v>19.2</c:v>
                </c:pt>
                <c:pt idx="6">
                  <c:v>19</c:v>
                </c:pt>
                <c:pt idx="7">
                  <c:v>19.3</c:v>
                </c:pt>
                <c:pt idx="8">
                  <c:v>19.399999999999999</c:v>
                </c:pt>
                <c:pt idx="9">
                  <c:v>19.399999999999999</c:v>
                </c:pt>
                <c:pt idx="10">
                  <c:v>19.399999999999999</c:v>
                </c:pt>
                <c:pt idx="11">
                  <c:v>19.3</c:v>
                </c:pt>
              </c:numCache>
            </c:numRef>
          </c:val>
        </c:ser>
        <c:ser>
          <c:idx val="2"/>
          <c:order val="2"/>
          <c:tx>
            <c:strRef>
              <c:f>'[SeriesReport-20160922142852_b58941.xlsx]BLS Data Series'!$A$25</c:f>
              <c:strCache>
                <c:ptCount val="1"/>
                <c:pt idx="0">
                  <c:v>2016</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'[SeriesReport-20160922142852_b58941.xlsx]BLS Data Series'!$B$22:$M$22</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'[SeriesReport-20160922142852_b58941.xlsx]BLS Data Series'!$B$25:$M$25</c:f>
              <c:numCache>
                <c:formatCode>#0.0</c:formatCode>
                <c:ptCount val="12"/>
                <c:pt idx="0">
                  <c:v>19.3</c:v>
                </c:pt>
                <c:pt idx="1">
                  <c:v>19.399999999999999</c:v>
                </c:pt>
                <c:pt idx="2">
                  <c:v>19.399999999999999</c:v>
                </c:pt>
                <c:pt idx="3">
                  <c:v>19.5</c:v>
                </c:pt>
                <c:pt idx="4">
                  <c:v>19.600000000000001</c:v>
                </c:pt>
                <c:pt idx="5">
                  <c:v>19.399999999999999</c:v>
                </c:pt>
                <c:pt idx="6">
                  <c:v>19.3</c:v>
                </c:pt>
                <c:pt idx="7">
                  <c:v>20</c:v>
                </c:pt>
              </c:numCache>
            </c:numRef>
          </c:val>
        </c:ser>
        <c:dLbls>
          <c:showLegendKey val="0"/>
          <c:showVal val="0"/>
          <c:showCatName val="0"/>
          <c:showSerName val="0"/>
          <c:showPercent val="0"/>
          <c:showBubbleSize val="0"/>
        </c:dLbls>
        <c:gapWidth val="100"/>
        <c:overlap val="-24"/>
        <c:axId val="310519456"/>
        <c:axId val="310522200"/>
      </c:barChart>
      <c:catAx>
        <c:axId val="310519456"/>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310522200"/>
        <c:crosses val="autoZero"/>
        <c:auto val="1"/>
        <c:lblAlgn val="ctr"/>
        <c:lblOffset val="100"/>
        <c:noMultiLvlLbl val="0"/>
      </c:catAx>
      <c:valAx>
        <c:axId val="310522200"/>
        <c:scaling>
          <c:orientation val="minMax"/>
        </c:scaling>
        <c:delete val="0"/>
        <c:axPos val="l"/>
        <c:majorGridlines>
          <c:spPr>
            <a:ln w="9525" cap="flat" cmpd="sng" algn="ctr">
              <a:solidFill>
                <a:schemeClr val="tx2">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31051945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baseline="0">
                <a:solidFill>
                  <a:schemeClr val="tx2"/>
                </a:solidFill>
                <a:latin typeface="+mn-lt"/>
                <a:ea typeface="+mn-ea"/>
                <a:cs typeface="+mn-cs"/>
              </a:defRPr>
            </a:pPr>
            <a:r>
              <a:rPr lang="en-US" sz="1100"/>
              <a:t>Figure 8</a:t>
            </a:r>
          </a:p>
          <a:p>
            <a:pPr>
              <a:defRPr sz="1100"/>
            </a:pPr>
            <a:r>
              <a:rPr lang="en-US" sz="1100"/>
              <a:t>Waco MSA Leisure and Hospitality Employment</a:t>
            </a:r>
          </a:p>
          <a:p>
            <a:pPr>
              <a:defRPr sz="1100"/>
            </a:pPr>
            <a:r>
              <a:rPr lang="en-US" sz="1100"/>
              <a:t>(thousands) </a:t>
            </a:r>
          </a:p>
        </c:rich>
      </c:tx>
      <c:layout>
        <c:manualLayout>
          <c:xMode val="edge"/>
          <c:yMode val="edge"/>
          <c:x val="0.2631490088129228"/>
          <c:y val="1.3114754098360656E-2"/>
        </c:manualLayout>
      </c:layout>
      <c:overlay val="0"/>
      <c:spPr>
        <a:noFill/>
        <a:ln>
          <a:noFill/>
        </a:ln>
        <a:effectLst/>
      </c:spPr>
      <c:txPr>
        <a:bodyPr rot="0" spcFirstLastPara="1" vertOverflow="ellipsis" vert="horz" wrap="square" anchor="ctr" anchorCtr="1"/>
        <a:lstStyle/>
        <a:p>
          <a:pPr>
            <a:defRPr sz="1100" b="1" i="0" u="none" strike="noStrike" kern="1200" baseline="0">
              <a:solidFill>
                <a:schemeClr val="tx2"/>
              </a:solidFill>
              <a:latin typeface="+mn-lt"/>
              <a:ea typeface="+mn-ea"/>
              <a:cs typeface="+mn-cs"/>
            </a:defRPr>
          </a:pPr>
          <a:endParaRPr lang="en-US"/>
        </a:p>
      </c:txPr>
    </c:title>
    <c:autoTitleDeleted val="0"/>
    <c:plotArea>
      <c:layout>
        <c:manualLayout>
          <c:layoutTarget val="inner"/>
          <c:xMode val="edge"/>
          <c:yMode val="edge"/>
          <c:x val="8.0665258306126364E-2"/>
          <c:y val="0.23846491228070171"/>
          <c:w val="0.89637044149969047"/>
          <c:h val="0.54324216051940877"/>
        </c:manualLayout>
      </c:layout>
      <c:barChart>
        <c:barDir val="col"/>
        <c:grouping val="clustered"/>
        <c:varyColors val="0"/>
        <c:ser>
          <c:idx val="0"/>
          <c:order val="0"/>
          <c:tx>
            <c:strRef>
              <c:f>'[SeriesReport-20160922164655_234f19.xlsx]BLS Data Series'!$A$23</c:f>
              <c:strCache>
                <c:ptCount val="1"/>
                <c:pt idx="0">
                  <c:v>2014</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'[SeriesReport-20160922164655_234f19.xlsx]BLS Data Series'!$B$22:$M$22</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'[SeriesReport-20160922164655_234f19.xlsx]BLS Data Series'!$B$23:$M$23</c:f>
              <c:numCache>
                <c:formatCode>#0.0</c:formatCode>
                <c:ptCount val="12"/>
                <c:pt idx="0">
                  <c:v>10.8</c:v>
                </c:pt>
                <c:pt idx="1">
                  <c:v>10.8</c:v>
                </c:pt>
                <c:pt idx="2">
                  <c:v>11.1</c:v>
                </c:pt>
                <c:pt idx="3">
                  <c:v>11.3</c:v>
                </c:pt>
                <c:pt idx="4">
                  <c:v>11.4</c:v>
                </c:pt>
                <c:pt idx="5">
                  <c:v>11.2</c:v>
                </c:pt>
                <c:pt idx="6">
                  <c:v>11</c:v>
                </c:pt>
                <c:pt idx="7">
                  <c:v>11.1</c:v>
                </c:pt>
                <c:pt idx="8">
                  <c:v>11.2</c:v>
                </c:pt>
                <c:pt idx="9">
                  <c:v>11.1</c:v>
                </c:pt>
                <c:pt idx="10">
                  <c:v>11.2</c:v>
                </c:pt>
                <c:pt idx="11">
                  <c:v>11</c:v>
                </c:pt>
              </c:numCache>
            </c:numRef>
          </c:val>
        </c:ser>
        <c:ser>
          <c:idx val="1"/>
          <c:order val="1"/>
          <c:tx>
            <c:strRef>
              <c:f>'[SeriesReport-20160922164655_234f19.xlsx]BLS Data Series'!$A$24</c:f>
              <c:strCache>
                <c:ptCount val="1"/>
                <c:pt idx="0">
                  <c:v>2015</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'[SeriesReport-20160922164655_234f19.xlsx]BLS Data Series'!$B$22:$M$22</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'[SeriesReport-20160922164655_234f19.xlsx]BLS Data Series'!$B$24:$M$24</c:f>
              <c:numCache>
                <c:formatCode>#0.0</c:formatCode>
                <c:ptCount val="12"/>
                <c:pt idx="0">
                  <c:v>10.9</c:v>
                </c:pt>
                <c:pt idx="1">
                  <c:v>11</c:v>
                </c:pt>
                <c:pt idx="2">
                  <c:v>11</c:v>
                </c:pt>
                <c:pt idx="3">
                  <c:v>11.2</c:v>
                </c:pt>
                <c:pt idx="4">
                  <c:v>11.3</c:v>
                </c:pt>
                <c:pt idx="5">
                  <c:v>11.4</c:v>
                </c:pt>
                <c:pt idx="6">
                  <c:v>11.3</c:v>
                </c:pt>
                <c:pt idx="7">
                  <c:v>11.1</c:v>
                </c:pt>
                <c:pt idx="8">
                  <c:v>11.4</c:v>
                </c:pt>
                <c:pt idx="9">
                  <c:v>11.3</c:v>
                </c:pt>
                <c:pt idx="10">
                  <c:v>11.4</c:v>
                </c:pt>
                <c:pt idx="11">
                  <c:v>11.2</c:v>
                </c:pt>
              </c:numCache>
            </c:numRef>
          </c:val>
        </c:ser>
        <c:ser>
          <c:idx val="2"/>
          <c:order val="2"/>
          <c:tx>
            <c:strRef>
              <c:f>'[SeriesReport-20160922164655_234f19.xlsx]BLS Data Series'!$A$25</c:f>
              <c:strCache>
                <c:ptCount val="1"/>
                <c:pt idx="0">
                  <c:v>2016</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'[SeriesReport-20160922164655_234f19.xlsx]BLS Data Series'!$B$22:$M$22</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'[SeriesReport-20160922164655_234f19.xlsx]BLS Data Series'!$B$25:$M$25</c:f>
              <c:numCache>
                <c:formatCode>#0.0</c:formatCode>
                <c:ptCount val="12"/>
                <c:pt idx="0">
                  <c:v>11.1</c:v>
                </c:pt>
                <c:pt idx="1">
                  <c:v>11.2</c:v>
                </c:pt>
                <c:pt idx="2">
                  <c:v>11.4</c:v>
                </c:pt>
                <c:pt idx="3">
                  <c:v>11.6</c:v>
                </c:pt>
                <c:pt idx="4">
                  <c:v>11.6</c:v>
                </c:pt>
                <c:pt idx="5">
                  <c:v>12.1</c:v>
                </c:pt>
                <c:pt idx="6">
                  <c:v>11.9</c:v>
                </c:pt>
                <c:pt idx="7">
                  <c:v>11.9</c:v>
                </c:pt>
              </c:numCache>
            </c:numRef>
          </c:val>
        </c:ser>
        <c:dLbls>
          <c:showLegendKey val="0"/>
          <c:showVal val="0"/>
          <c:showCatName val="0"/>
          <c:showSerName val="0"/>
          <c:showPercent val="0"/>
          <c:showBubbleSize val="0"/>
        </c:dLbls>
        <c:gapWidth val="100"/>
        <c:overlap val="-24"/>
        <c:axId val="200234808"/>
        <c:axId val="200235200"/>
      </c:barChart>
      <c:catAx>
        <c:axId val="200234808"/>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200235200"/>
        <c:crosses val="autoZero"/>
        <c:auto val="1"/>
        <c:lblAlgn val="ctr"/>
        <c:lblOffset val="100"/>
        <c:noMultiLvlLbl val="0"/>
      </c:catAx>
      <c:valAx>
        <c:axId val="200235200"/>
        <c:scaling>
          <c:orientation val="minMax"/>
        </c:scaling>
        <c:delete val="0"/>
        <c:axPos val="l"/>
        <c:majorGridlines>
          <c:spPr>
            <a:ln w="9525" cap="flat" cmpd="sng" algn="ctr">
              <a:solidFill>
                <a:schemeClr val="tx2">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2002348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2"/>
                </a:solidFill>
                <a:latin typeface="+mn-lt"/>
                <a:ea typeface="+mn-ea"/>
                <a:cs typeface="+mn-cs"/>
              </a:defRPr>
            </a:pPr>
            <a:r>
              <a:rPr lang="en-US" sz="1200" b="1">
                <a:solidFill>
                  <a:schemeClr val="tx2"/>
                </a:solidFill>
              </a:rPr>
              <a:t>Figure 9</a:t>
            </a:r>
          </a:p>
          <a:p>
            <a:pPr>
              <a:defRPr sz="1200" b="1">
                <a:solidFill>
                  <a:schemeClr val="tx2"/>
                </a:solidFill>
              </a:defRPr>
            </a:pPr>
            <a:r>
              <a:rPr lang="en-US" sz="1200" b="1">
                <a:solidFill>
                  <a:schemeClr val="tx2"/>
                </a:solidFill>
              </a:rPr>
              <a:t>Waco</a:t>
            </a:r>
            <a:r>
              <a:rPr lang="en-US" sz="1200" b="1" baseline="0">
                <a:solidFill>
                  <a:schemeClr val="tx2"/>
                </a:solidFill>
              </a:rPr>
              <a:t> MSA Annual Percent Change in Real GDP and Nonfarm Employment</a:t>
            </a:r>
            <a:endParaRPr lang="en-US" sz="1200" b="1">
              <a:solidFill>
                <a:schemeClr val="tx2"/>
              </a:solidFill>
            </a:endParaRPr>
          </a:p>
        </c:rich>
      </c:tx>
      <c:layout/>
      <c:overlay val="0"/>
      <c:spPr>
        <a:noFill/>
        <a:ln>
          <a:noFill/>
        </a:ln>
        <a:effectLst/>
      </c:spPr>
      <c:txPr>
        <a:bodyPr rot="0" spcFirstLastPara="1" vertOverflow="ellipsis" vert="horz" wrap="square" anchor="ctr" anchorCtr="1"/>
        <a:lstStyle/>
        <a:p>
          <a:pPr>
            <a:defRPr sz="1200" b="1" i="0" u="none" strike="noStrike" kern="1200" spc="0" baseline="0">
              <a:solidFill>
                <a:schemeClr val="tx2"/>
              </a:solidFill>
              <a:latin typeface="+mn-lt"/>
              <a:ea typeface="+mn-ea"/>
              <a:cs typeface="+mn-cs"/>
            </a:defRPr>
          </a:pPr>
          <a:endParaRPr lang="en-US"/>
        </a:p>
      </c:txPr>
    </c:title>
    <c:autoTitleDeleted val="0"/>
    <c:plotArea>
      <c:layout>
        <c:manualLayout>
          <c:layoutTarget val="inner"/>
          <c:xMode val="edge"/>
          <c:yMode val="edge"/>
          <c:x val="4.7359344505013799E-2"/>
          <c:y val="0.30005357207061445"/>
          <c:w val="0.92913638199071269"/>
          <c:h val="0.65456836731025059"/>
        </c:manualLayout>
      </c:layout>
      <c:barChart>
        <c:barDir val="col"/>
        <c:grouping val="clustered"/>
        <c:varyColors val="0"/>
        <c:ser>
          <c:idx val="0"/>
          <c:order val="0"/>
          <c:tx>
            <c:strRef>
              <c:f>'[download (16).xls]Sheet0'!$D$43</c:f>
              <c:strCache>
                <c:ptCount val="1"/>
                <c:pt idx="0">
                  <c:v>Real GDP</c:v>
                </c:pt>
              </c:strCache>
            </c:strRef>
          </c:tx>
          <c:spPr>
            <a:solidFill>
              <a:srgbClr val="0070C0"/>
            </a:solidFill>
            <a:ln>
              <a:solidFill>
                <a:schemeClr val="tx1"/>
              </a:solidFill>
            </a:ln>
            <a:effectLst/>
          </c:spPr>
          <c:invertIfNegative val="0"/>
          <c:cat>
            <c:numRef>
              <c:f>'[download (16).xls]Sheet0'!$E$42:$R$42</c:f>
              <c:numCache>
                <c:formatCode>General</c:formatCode>
                <c:ptCount val="14"/>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numCache>
            </c:numRef>
          </c:cat>
          <c:val>
            <c:numRef>
              <c:f>'[download (16).xls]Sheet0'!$E$43:$R$43</c:f>
              <c:numCache>
                <c:formatCode>General</c:formatCode>
                <c:ptCount val="14"/>
                <c:pt idx="0">
                  <c:v>1.7</c:v>
                </c:pt>
                <c:pt idx="1">
                  <c:v>6.1</c:v>
                </c:pt>
                <c:pt idx="2">
                  <c:v>4.9000000000000004</c:v>
                </c:pt>
                <c:pt idx="3">
                  <c:v>3</c:v>
                </c:pt>
                <c:pt idx="4">
                  <c:v>2.8</c:v>
                </c:pt>
                <c:pt idx="5">
                  <c:v>1.7</c:v>
                </c:pt>
                <c:pt idx="6">
                  <c:v>0.6</c:v>
                </c:pt>
                <c:pt idx="7">
                  <c:v>1.8</c:v>
                </c:pt>
                <c:pt idx="8">
                  <c:v>4.5</c:v>
                </c:pt>
                <c:pt idx="9">
                  <c:v>-1.5</c:v>
                </c:pt>
                <c:pt idx="10">
                  <c:v>3.4</c:v>
                </c:pt>
                <c:pt idx="11">
                  <c:v>2</c:v>
                </c:pt>
                <c:pt idx="12">
                  <c:v>2.2999999999999998</c:v>
                </c:pt>
                <c:pt idx="13">
                  <c:v>3</c:v>
                </c:pt>
              </c:numCache>
            </c:numRef>
          </c:val>
        </c:ser>
        <c:ser>
          <c:idx val="1"/>
          <c:order val="1"/>
          <c:tx>
            <c:strRef>
              <c:f>'[download (16).xls]Sheet0'!$D$44</c:f>
              <c:strCache>
                <c:ptCount val="1"/>
                <c:pt idx="0">
                  <c:v>Employment</c:v>
                </c:pt>
              </c:strCache>
            </c:strRef>
          </c:tx>
          <c:spPr>
            <a:solidFill>
              <a:schemeClr val="accent2"/>
            </a:solidFill>
            <a:ln>
              <a:solidFill>
                <a:schemeClr val="tx1"/>
              </a:solidFill>
            </a:ln>
            <a:effectLst/>
          </c:spPr>
          <c:invertIfNegative val="0"/>
          <c:cat>
            <c:numRef>
              <c:f>'[download (16).xls]Sheet0'!$E$42:$R$42</c:f>
              <c:numCache>
                <c:formatCode>General</c:formatCode>
                <c:ptCount val="14"/>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numCache>
            </c:numRef>
          </c:cat>
          <c:val>
            <c:numRef>
              <c:f>'[download (16).xls]Sheet0'!$E$44:$R$44</c:f>
              <c:numCache>
                <c:formatCode>General</c:formatCode>
                <c:ptCount val="14"/>
                <c:pt idx="0">
                  <c:v>0.8</c:v>
                </c:pt>
                <c:pt idx="1">
                  <c:v>2.4</c:v>
                </c:pt>
                <c:pt idx="2">
                  <c:v>2</c:v>
                </c:pt>
                <c:pt idx="3">
                  <c:v>1.5</c:v>
                </c:pt>
                <c:pt idx="4">
                  <c:v>1.3</c:v>
                </c:pt>
                <c:pt idx="5">
                  <c:v>2</c:v>
                </c:pt>
                <c:pt idx="6">
                  <c:v>-0.5</c:v>
                </c:pt>
                <c:pt idx="7">
                  <c:v>-0.5</c:v>
                </c:pt>
                <c:pt idx="8">
                  <c:v>-0.7</c:v>
                </c:pt>
                <c:pt idx="9">
                  <c:v>0.9</c:v>
                </c:pt>
                <c:pt idx="10">
                  <c:v>1</c:v>
                </c:pt>
                <c:pt idx="11">
                  <c:v>1.4</c:v>
                </c:pt>
                <c:pt idx="12">
                  <c:v>1.6</c:v>
                </c:pt>
                <c:pt idx="13">
                  <c:v>2</c:v>
                </c:pt>
              </c:numCache>
            </c:numRef>
          </c:val>
        </c:ser>
        <c:dLbls>
          <c:showLegendKey val="0"/>
          <c:showVal val="0"/>
          <c:showCatName val="0"/>
          <c:showSerName val="0"/>
          <c:showPercent val="0"/>
          <c:showBubbleSize val="0"/>
        </c:dLbls>
        <c:gapWidth val="150"/>
        <c:axId val="473782976"/>
        <c:axId val="473783368"/>
      </c:barChart>
      <c:catAx>
        <c:axId val="4737829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2"/>
                </a:solidFill>
                <a:latin typeface="+mn-lt"/>
                <a:ea typeface="+mn-ea"/>
                <a:cs typeface="+mn-cs"/>
              </a:defRPr>
            </a:pPr>
            <a:endParaRPr lang="en-US"/>
          </a:p>
        </c:txPr>
        <c:crossAx val="473783368"/>
        <c:crosses val="autoZero"/>
        <c:auto val="1"/>
        <c:lblAlgn val="ctr"/>
        <c:lblOffset val="100"/>
        <c:noMultiLvlLbl val="0"/>
      </c:catAx>
      <c:valAx>
        <c:axId val="4737833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chemeClr val="tx2"/>
                </a:solidFill>
                <a:latin typeface="+mn-lt"/>
                <a:ea typeface="+mn-ea"/>
                <a:cs typeface="+mn-cs"/>
              </a:defRPr>
            </a:pPr>
            <a:endParaRPr lang="en-US"/>
          </a:p>
        </c:txPr>
        <c:crossAx val="473782976"/>
        <c:crosses val="autoZero"/>
        <c:crossBetween val="between"/>
      </c:valAx>
      <c:spPr>
        <a:noFill/>
        <a:ln>
          <a:noFill/>
        </a:ln>
        <a:effectLst/>
      </c:spPr>
    </c:plotArea>
    <c:legend>
      <c:legendPos val="b"/>
      <c:layout>
        <c:manualLayout>
          <c:xMode val="edge"/>
          <c:yMode val="edge"/>
          <c:x val="0.37175045427013931"/>
          <c:y val="0.17948980692481931"/>
          <c:w val="0.29923413419476413"/>
          <c:h val="8.5350375723582492E-2"/>
        </c:manualLayout>
      </c:layout>
      <c:overlay val="0"/>
      <c:spPr>
        <a:noFill/>
        <a:ln>
          <a:noFill/>
        </a:ln>
        <a:effectLst/>
      </c:spPr>
      <c:txPr>
        <a:bodyPr rot="0" spcFirstLastPara="1" vertOverflow="ellipsis" vert="horz" wrap="square" anchor="ctr" anchorCtr="1"/>
        <a:lstStyle/>
        <a:p>
          <a:pPr>
            <a:defRPr sz="1050" b="1" i="0" u="none" strike="noStrike" kern="1200" baseline="0">
              <a:solidFill>
                <a:schemeClr val="tx2"/>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3.xml><?xml version="1.0" encoding="utf-8"?>
<cs:chartStyle xmlns:cs="http://schemas.microsoft.com/office/drawing/2012/chartStyle" xmlns:a="http://schemas.openxmlformats.org/drawingml/2006/main" id="34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5.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6.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7.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8.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9.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4359</Words>
  <Characters>24850</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Baylor University</Company>
  <LinksUpToDate>false</LinksUpToDate>
  <CharactersWithSpaces>29151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Thomas M.</dc:creator>
  <cp:keywords/>
  <dc:description/>
  <cp:lastModifiedBy>Kelly, Thomas M.</cp:lastModifiedBy>
  <cp:revision>2</cp:revision>
  <cp:lastPrinted>2016-10-25T19:21:00Z</cp:lastPrinted>
  <dcterms:created xsi:type="dcterms:W3CDTF">2016-10-25T19:25:00Z</dcterms:created>
  <dcterms:modified xsi:type="dcterms:W3CDTF">2016-10-25T19:25:00Z</dcterms:modified>
</cp:coreProperties>
</file>